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w:t>
      </w:r>
      <w:r>
        <w:rPr>
          <w:rFonts w:hint="eastAsia" w:cs="宋体"/>
          <w:b/>
          <w:bCs/>
          <w:sz w:val="32"/>
          <w:szCs w:val="32"/>
          <w:lang w:val="en-US" w:eastAsia="zh-CN"/>
        </w:rPr>
        <w:t>07</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78</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杭银理财幸福99季添益19</w:t>
      </w:r>
      <w:r>
        <w:rPr>
          <w:rFonts w:hint="eastAsia" w:ascii="宋体" w:hAnsi="宋体" w:cs="宋体"/>
          <w:sz w:val="21"/>
          <w:szCs w:val="21"/>
          <w:lang w:val="en-US" w:eastAsia="zh-CN"/>
        </w:rPr>
        <w:t>07</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w:t>
            </w:r>
            <w:r>
              <w:rPr>
                <w:rFonts w:hint="eastAsia" w:ascii="宋体" w:hAnsi="宋体" w:cs="宋体"/>
                <w:color w:val="000000"/>
                <w:kern w:val="0"/>
                <w:lang w:val="en-US" w:eastAsia="zh-CN"/>
              </w:rPr>
              <w:t>07</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w:t>
            </w:r>
            <w:r>
              <w:rPr>
                <w:rFonts w:hint="eastAsia" w:ascii="宋体" w:hAnsi="宋体" w:cs="宋体"/>
                <w:color w:val="000000"/>
                <w:kern w:val="0"/>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该产品在全国银行业理财信息登记系统的原登记编码是C1092019000849，</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78</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1907</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1907B</w:t>
            </w:r>
            <w:r>
              <w:rPr>
                <w:rFonts w:hint="eastAsia" w:ascii="宋体" w:hAnsi="宋体"/>
                <w:color w:val="000000"/>
              </w:rPr>
              <w:t>】）：高净值等特邀客户专属</w:t>
            </w:r>
            <w:r>
              <w:rPr>
                <w:rFonts w:hint="eastAsia" w:ascii="宋体" w:hAnsi="宋体" w:cs="宋体"/>
                <w:color w:val="000000"/>
              </w:rPr>
              <w:t>。</w:t>
            </w:r>
          </w:p>
          <w:p>
            <w:pPr>
              <w:rPr>
                <w:rFonts w:hint="default" w:ascii="宋体" w:hAnsi="宋体" w:eastAsia="宋体" w:cs="宋体"/>
                <w:color w:val="000000"/>
                <w:lang w:val="en-US" w:eastAsia="zh-CN"/>
              </w:rPr>
            </w:pPr>
            <w:r>
              <w:rPr>
                <w:rFonts w:hint="eastAsia" w:ascii="宋体" w:hAnsi="宋体" w:cs="宋体"/>
                <w:color w:val="000000"/>
                <w:lang w:val="en-US" w:eastAsia="zh-CN"/>
              </w:rPr>
              <w:t>C份额（</w:t>
            </w:r>
            <w:r>
              <w:rPr>
                <w:rFonts w:hint="eastAsia" w:ascii="宋体" w:hAnsi="宋体"/>
                <w:color w:val="000000"/>
              </w:rPr>
              <w:t>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1907C</w:t>
            </w:r>
            <w:r>
              <w:rPr>
                <w:rFonts w:hint="eastAsia" w:ascii="宋体" w:hAnsi="宋体"/>
                <w:color w:val="000000"/>
              </w:rPr>
              <w:t>】</w:t>
            </w:r>
            <w:r>
              <w:rPr>
                <w:rFonts w:hint="eastAsia" w:ascii="宋体" w:hAnsi="宋体" w:cs="宋体"/>
                <w:color w:val="000000"/>
                <w:lang w:val="en-US" w:eastAsia="zh-CN"/>
              </w:rPr>
              <w:t>）：特定客群专属。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2019年7月3日至2019年7月9日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eastAsia" w:ascii="宋体" w:hAnsi="宋体"/>
                <w:color w:val="000000"/>
                <w:szCs w:val="21"/>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hint="default" w:ascii="宋体" w:hAnsi="宋体" w:eastAsia="宋体"/>
                <w:color w:val="000000"/>
                <w:szCs w:val="21"/>
                <w:lang w:val="en-US" w:eastAsia="zh-CN"/>
              </w:rPr>
            </w:pPr>
            <w:r>
              <w:rPr>
                <w:rFonts w:hint="eastAsia" w:ascii="宋体" w:hAnsi="宋体"/>
                <w:color w:val="000000"/>
                <w:szCs w:val="21"/>
                <w:lang w:val="en-US" w:eastAsia="zh-CN"/>
              </w:rPr>
              <w:t>C份额：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1万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2019年7月</w:t>
            </w:r>
            <w:r>
              <w:rPr>
                <w:rFonts w:hint="eastAsia" w:ascii="宋体" w:hAnsi="宋体" w:cs="宋体"/>
                <w:color w:val="000000"/>
                <w:kern w:val="0"/>
                <w:highlight w:val="none"/>
                <w:lang w:val="en-US" w:eastAsia="zh-CN"/>
              </w:rPr>
              <w:t>10</w:t>
            </w:r>
            <w:r>
              <w:rPr>
                <w:rFonts w:hint="eastAsia" w:ascii="宋体" w:hAnsi="宋体" w:cs="宋体"/>
                <w:color w:val="000000"/>
                <w:kern w:val="0"/>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首次开放期为2019年9月29日至2019年10月10日，首个确认日为2019年10月11日。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67</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首次购买B份额的最低金额为20万元，超出部分应为1元的整数倍；首次购买C份额的最低金额为1万元，超出部分应为1元的整数倍。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lang w:eastAsia="zh-CN"/>
              </w:rPr>
            </w:pPr>
            <w:r>
              <w:rPr>
                <w:rFonts w:hint="eastAsia" w:ascii="宋体" w:hAnsi="宋体" w:cs="宋体"/>
                <w:color w:val="000000"/>
                <w:kern w:val="0"/>
                <w:lang w:val="en-US" w:eastAsia="zh-CN"/>
              </w:rPr>
              <w:t>C份额：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3"/>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4"/>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5"/>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7"/>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.05</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C份额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C份额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1万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1"/>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3"/>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5"/>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7"/>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7"/>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360" w:lineRule="auto"/>
        <w:jc w:val="center"/>
        <w:rPr>
          <w:rFonts w:ascii="宋体" w:hAnsi="宋体"/>
          <w:b/>
          <w:bCs/>
          <w:color w:val="000000"/>
          <w:sz w:val="32"/>
          <w:szCs w:val="32"/>
        </w:rPr>
      </w:pPr>
      <w:r>
        <w:rPr>
          <w:rFonts w:hint="eastAsia" w:ascii="宋体" w:hAnsi="Wingdings" w:cs="宋体"/>
          <w:color w:val="000000"/>
          <w:kern w:val="0"/>
        </w:rPr>
        <w:br w:type="page"/>
      </w: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8"/>
        </w:numPr>
        <w:spacing w:line="360" w:lineRule="auto"/>
        <w:rPr>
          <w:rFonts w:ascii="宋体" w:hAnsi="宋体"/>
          <w:b/>
          <w:bCs/>
          <w:kern w:val="0"/>
        </w:rPr>
      </w:pPr>
      <w:r>
        <w:rPr>
          <w:rFonts w:hint="eastAsia" w:ascii="宋体" w:hAnsi="宋体"/>
          <w:b/>
          <w:bCs/>
          <w:kern w:val="0"/>
        </w:rPr>
        <w:t>理财计划办理流程</w:t>
      </w:r>
    </w:p>
    <w:p>
      <w:pPr>
        <w:numPr>
          <w:ilvl w:val="0"/>
          <w:numId w:val="19"/>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9"/>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9"/>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9"/>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9"/>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20"/>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1"/>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2"/>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2"/>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2"/>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3"/>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3"/>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3"/>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3"/>
        </w:numPr>
        <w:spacing w:line="360" w:lineRule="auto"/>
        <w:rPr>
          <w:rFonts w:ascii="宋体" w:hAnsi="宋体"/>
          <w:kern w:val="0"/>
        </w:rPr>
      </w:pPr>
      <w:r>
        <w:rPr>
          <w:rFonts w:hint="eastAsia" w:ascii="宋体" w:hAnsi="宋体"/>
          <w:kern w:val="0"/>
        </w:rPr>
        <w:t>投资者对评估结果进行确认。</w:t>
      </w:r>
    </w:p>
    <w:p>
      <w:pPr>
        <w:numPr>
          <w:ilvl w:val="0"/>
          <w:numId w:val="24"/>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4"/>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4"/>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5"/>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5"/>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26"/>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6"/>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Pr>
        <w:jc w:val="center"/>
        <w:rPr>
          <w:rFonts w:ascii="宋体" w:hAnsi="宋体"/>
          <w:b/>
          <w:bCs/>
          <w:sz w:val="32"/>
          <w:szCs w:val="32"/>
        </w:rPr>
      </w:pPr>
      <w:bookmarkStart w:id="3" w:name="_GoBack"/>
      <w:bookmarkEnd w:id="3"/>
      <w:r>
        <w:rPr>
          <w:rFonts w:hint="eastAsia" w:ascii="宋体" w:hAnsi="Wingdings" w:cs="宋体"/>
          <w:color w:val="000000"/>
          <w:kern w:val="0"/>
        </w:rPr>
        <w:br w:type="page"/>
      </w: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7"/>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7"/>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8"/>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8"/>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8"/>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8"/>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8"/>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8"/>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8"/>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8"/>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8"/>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7"/>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9"/>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9"/>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9"/>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9"/>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9"/>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9"/>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9"/>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9"/>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9"/>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7"/>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30"/>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30"/>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30"/>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30"/>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30"/>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30"/>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7"/>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7"/>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1"/>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1"/>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1"/>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1"/>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1"/>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1"/>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7"/>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7"/>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2"/>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2"/>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2"/>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2"/>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7"/>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3"/>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3"/>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3"/>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22" w:firstLineChars="200"/>
        <w:rPr>
          <w:rFonts w:ascii="宋体" w:hAnsi="宋体"/>
          <w:b/>
          <w:sz w:val="21"/>
        </w:rPr>
      </w:pPr>
      <w:r>
        <w:rPr>
          <w:rFonts w:hint="eastAsia" w:ascii="宋体" w:hAnsi="宋体"/>
          <w:b/>
          <w:sz w:val="21"/>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sz w:val="21"/>
        </w:rPr>
      </w:pPr>
      <w:r>
        <w:rPr>
          <w:rFonts w:hint="eastAsia" w:ascii="宋体" w:hAnsi="宋体"/>
          <w:b/>
          <w:sz w:val="21"/>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sz w:val="21"/>
        </w:rPr>
      </w:pPr>
      <w:r>
        <w:rPr>
          <w:rFonts w:hint="eastAsia" w:ascii="宋体" w:hAnsi="宋体"/>
          <w:sz w:val="21"/>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sz w:val="21"/>
        </w:rPr>
      </w:pPr>
      <w:r>
        <w:rPr>
          <w:rFonts w:hint="eastAsia" w:ascii="宋体" w:hAnsi="宋体"/>
          <w:sz w:val="21"/>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sz w:val="21"/>
        </w:rPr>
      </w:pPr>
    </w:p>
    <w:p>
      <w:pPr>
        <w:widowControl/>
        <w:numPr>
          <w:ilvl w:val="0"/>
          <w:numId w:val="34"/>
        </w:numPr>
        <w:autoSpaceDE w:val="0"/>
        <w:spacing w:line="360" w:lineRule="auto"/>
        <w:ind w:firstLine="422" w:firstLineChars="200"/>
        <w:rPr>
          <w:rFonts w:ascii="宋体" w:hAnsi="宋体"/>
          <w:b/>
          <w:sz w:val="21"/>
        </w:rPr>
      </w:pPr>
      <w:r>
        <w:rPr>
          <w:rFonts w:hint="eastAsia" w:ascii="宋体" w:hAnsi="宋体"/>
          <w:b/>
          <w:sz w:val="21"/>
        </w:rPr>
        <w:t>名词释义</w:t>
      </w:r>
    </w:p>
    <w:p>
      <w:pPr>
        <w:widowControl/>
        <w:autoSpaceDE w:val="0"/>
        <w:spacing w:line="360" w:lineRule="auto"/>
        <w:ind w:firstLine="420" w:firstLineChars="200"/>
        <w:jc w:val="left"/>
        <w:rPr>
          <w:rFonts w:ascii="宋体" w:hAnsi="宋体"/>
          <w:sz w:val="21"/>
        </w:rPr>
      </w:pPr>
      <w:r>
        <w:rPr>
          <w:rFonts w:hint="eastAsia" w:ascii="宋体" w:hAnsi="宋体"/>
          <w:sz w:val="21"/>
        </w:rPr>
        <w:t>详见对应期次的理财计划产品说明书“释义”部分。</w:t>
      </w:r>
    </w:p>
    <w:p>
      <w:pPr>
        <w:widowControl/>
        <w:autoSpaceDE w:val="0"/>
        <w:spacing w:line="360" w:lineRule="auto"/>
        <w:ind w:firstLine="420" w:firstLineChars="200"/>
        <w:jc w:val="left"/>
        <w:rPr>
          <w:rFonts w:ascii="宋体" w:hAnsi="宋体"/>
          <w:sz w:val="21"/>
        </w:rPr>
      </w:pPr>
    </w:p>
    <w:p>
      <w:pPr>
        <w:widowControl/>
        <w:numPr>
          <w:ilvl w:val="0"/>
          <w:numId w:val="34"/>
        </w:numPr>
        <w:autoSpaceDE w:val="0"/>
        <w:spacing w:line="360" w:lineRule="auto"/>
        <w:ind w:firstLine="422" w:firstLineChars="200"/>
        <w:rPr>
          <w:rFonts w:ascii="宋体" w:hAnsi="宋体"/>
          <w:b/>
          <w:sz w:val="21"/>
        </w:rPr>
      </w:pPr>
      <w:r>
        <w:rPr>
          <w:rFonts w:hint="eastAsia" w:ascii="宋体" w:hAnsi="宋体"/>
          <w:b/>
          <w:sz w:val="21"/>
        </w:rPr>
        <w:t>投资者权利与义务</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5"/>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5"/>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sz w:val="21"/>
        </w:rPr>
      </w:pPr>
      <w:r>
        <w:rPr>
          <w:rFonts w:hint="eastAsia" w:ascii="宋体" w:hAnsi="宋体"/>
          <w:b/>
          <w:sz w:val="21"/>
        </w:rPr>
        <w:t>代理销售机构的权利与义务</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6"/>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sz w:val="21"/>
        </w:rPr>
      </w:pPr>
      <w:r>
        <w:rPr>
          <w:rFonts w:hint="eastAsia" w:ascii="宋体" w:hAnsi="宋体"/>
          <w:b/>
          <w:sz w:val="21"/>
        </w:rPr>
        <w:t>理财计划认（申）购、赎回及终止</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sz w:val="21"/>
        </w:rPr>
      </w:pPr>
      <w:r>
        <w:rPr>
          <w:rFonts w:hint="eastAsia" w:ascii="宋体" w:hAnsi="宋体"/>
          <w:b/>
          <w:sz w:val="21"/>
        </w:rPr>
        <w:t>违约责任及免责条款</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sz w:val="21"/>
        </w:rPr>
      </w:pPr>
      <w:r>
        <w:rPr>
          <w:rFonts w:hint="eastAsia" w:ascii="宋体" w:hAnsi="宋体"/>
          <w:b/>
          <w:sz w:val="21"/>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4"/>
        </w:numPr>
        <w:autoSpaceDE w:val="0"/>
        <w:spacing w:line="360" w:lineRule="auto"/>
        <w:ind w:firstLine="422" w:firstLineChars="200"/>
        <w:rPr>
          <w:rFonts w:ascii="宋体" w:hAnsi="宋体"/>
          <w:b/>
          <w:sz w:val="21"/>
        </w:rPr>
      </w:pPr>
      <w:r>
        <w:rPr>
          <w:rFonts w:hint="eastAsia" w:ascii="宋体" w:hAnsi="宋体"/>
          <w:b/>
          <w:sz w:val="21"/>
        </w:rPr>
        <w:t>协议生效和终止</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4"/>
        </w:numPr>
        <w:autoSpaceDE w:val="0"/>
        <w:spacing w:line="360" w:lineRule="auto"/>
        <w:ind w:firstLine="422" w:firstLineChars="200"/>
        <w:rPr>
          <w:rFonts w:ascii="宋体" w:hAnsi="宋体"/>
          <w:b/>
          <w:sz w:val="21"/>
        </w:rPr>
      </w:pPr>
      <w:r>
        <w:rPr>
          <w:rFonts w:hint="eastAsia" w:ascii="宋体" w:hAnsi="宋体"/>
          <w:b/>
          <w:sz w:val="21"/>
        </w:rPr>
        <w:t xml:space="preserve">附则 </w:t>
      </w:r>
    </w:p>
    <w:p>
      <w:pPr>
        <w:pStyle w:val="10"/>
        <w:widowControl/>
        <w:numPr>
          <w:ilvl w:val="0"/>
          <w:numId w:val="40"/>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40"/>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40"/>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sz w:val="21"/>
        </w:rPr>
      </w:pPr>
      <w:r>
        <w:rPr>
          <w:rFonts w:hint="eastAsia" w:ascii="宋体" w:hAnsi="宋体" w:cs="宋体"/>
          <w:kern w:val="0"/>
          <w:sz w:val="21"/>
        </w:rPr>
        <w:t>杭银理财有限责任公司</w:t>
      </w:r>
    </w:p>
    <w:p>
      <w:pPr>
        <w:spacing w:line="360" w:lineRule="auto"/>
        <w:rPr>
          <w:rFonts w:ascii="宋体" w:hAnsi="宋体"/>
          <w:sz w:val="21"/>
        </w:rPr>
      </w:pPr>
      <w:r>
        <w:rPr>
          <w:rFonts w:hint="eastAsia" w:ascii="宋体" w:hAnsi="宋体" w:cs="Times New Roman"/>
          <w:color w:val="000000"/>
          <w:sz w:val="21"/>
        </w:rPr>
        <w:br w:type="page"/>
      </w:r>
      <w:r>
        <w:rPr>
          <w:rFonts w:hint="eastAsia" w:ascii="宋体" w:hAnsi="宋体"/>
          <w:sz w:val="21"/>
        </w:rPr>
        <w:t>本页为纸质形式（如有）销售协议书签章页</w:t>
      </w: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rFonts w:ascii="宋体" w:hAnsi="宋体"/>
          <w:b/>
          <w:sz w:val="21"/>
        </w:rPr>
      </w:pPr>
      <w:r>
        <w:rPr>
          <w:rFonts w:hint="eastAsia" w:ascii="宋体" w:hAnsi="宋体"/>
          <w:b/>
          <w:sz w:val="21"/>
        </w:rPr>
        <w:t>投资者（签字）：</w:t>
      </w:r>
    </w:p>
    <w:p>
      <w:pPr>
        <w:spacing w:beforeLines="50" w:afterLines="50" w:line="360" w:lineRule="auto"/>
        <w:ind w:firstLine="4200" w:firstLineChars="2000"/>
        <w:jc w:val="right"/>
        <w:rPr>
          <w:rFonts w:ascii="Arial" w:hAnsi="Arial" w:cs="Times New Roman"/>
          <w:sz w:val="21"/>
        </w:rPr>
      </w:pPr>
      <w:r>
        <w:rPr>
          <w:rFonts w:hint="eastAsia" w:ascii="Arial" w:hAnsi="Arial" w:cs="宋体"/>
          <w:sz w:val="21"/>
        </w:rPr>
        <w:t>年    月   日</w:t>
      </w: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r>
        <w:rPr>
          <w:rFonts w:hint="eastAsia" w:ascii="宋体" w:hAnsi="宋体"/>
          <w:b/>
          <w:sz w:val="21"/>
        </w:rPr>
        <w:t>代理销售机构签章：</w:t>
      </w:r>
    </w:p>
    <w:p>
      <w:pPr>
        <w:spacing w:line="360" w:lineRule="auto"/>
        <w:rPr>
          <w:rFonts w:ascii="宋体" w:hAnsi="宋体"/>
          <w:b/>
          <w:sz w:val="21"/>
        </w:rPr>
      </w:pPr>
    </w:p>
    <w:p>
      <w:pPr>
        <w:spacing w:line="360" w:lineRule="auto"/>
        <w:rPr>
          <w:rFonts w:ascii="宋体" w:hAnsi="宋体"/>
          <w:b/>
          <w:sz w:val="21"/>
        </w:rPr>
      </w:pPr>
    </w:p>
    <w:p>
      <w:pPr>
        <w:spacing w:line="520" w:lineRule="exact"/>
        <w:ind w:firstLine="424" w:firstLineChars="202"/>
        <w:rPr>
          <w:rFonts w:hint="eastAsia" w:ascii="宋体" w:hAnsi="Wingdings" w:cs="宋体"/>
          <w:color w:val="000000"/>
          <w:kern w:val="0"/>
        </w:rPr>
      </w:pPr>
      <w:r>
        <w:rPr>
          <w:rFonts w:hint="eastAsia" w:ascii="Arial" w:hAnsi="Arial" w:cs="宋体"/>
          <w:sz w:val="21"/>
        </w:rPr>
        <w:t>年    月   日</w:t>
      </w: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2">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E39BB33"/>
    <w:multiLevelType w:val="singleLevel"/>
    <w:tmpl w:val="1E39BB33"/>
    <w:lvl w:ilvl="0" w:tentative="0">
      <w:start w:val="2"/>
      <w:numFmt w:val="decimal"/>
      <w:suff w:val="space"/>
      <w:lvlText w:val="%1."/>
      <w:lvlJc w:val="left"/>
    </w:lvl>
  </w:abstractNum>
  <w:abstractNum w:abstractNumId="1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6">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1">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5404F3FF"/>
    <w:multiLevelType w:val="singleLevel"/>
    <w:tmpl w:val="5404F3FF"/>
    <w:lvl w:ilvl="0" w:tentative="0">
      <w:start w:val="1"/>
      <w:numFmt w:val="chineseCounting"/>
      <w:suff w:val="nothing"/>
      <w:lvlText w:val="（%1）"/>
      <w:lvlJc w:val="left"/>
      <w:rPr>
        <w:rFonts w:hint="eastAsia"/>
      </w:rPr>
    </w:lvl>
  </w:abstractNum>
  <w:abstractNum w:abstractNumId="28">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0">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5B87B9D3"/>
    <w:multiLevelType w:val="singleLevel"/>
    <w:tmpl w:val="5B87B9D3"/>
    <w:lvl w:ilvl="0" w:tentative="0">
      <w:start w:val="4"/>
      <w:numFmt w:val="chineseCounting"/>
      <w:suff w:val="nothing"/>
      <w:lvlText w:val="（%1）"/>
      <w:lvlJc w:val="left"/>
    </w:lvl>
  </w:abstractNum>
  <w:abstractNum w:abstractNumId="32">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A34D7DB"/>
    <w:multiLevelType w:val="singleLevel"/>
    <w:tmpl w:val="6A34D7DB"/>
    <w:lvl w:ilvl="0" w:tentative="0">
      <w:start w:val="1"/>
      <w:numFmt w:val="decimal"/>
      <w:lvlText w:val="%1."/>
      <w:lvlJc w:val="left"/>
      <w:pPr>
        <w:tabs>
          <w:tab w:val="left" w:pos="312"/>
        </w:tabs>
      </w:pPr>
    </w:lvl>
  </w:abstractNum>
  <w:abstractNum w:abstractNumId="34">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9">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5"/>
  </w:num>
  <w:num w:numId="2">
    <w:abstractNumId w:val="33"/>
  </w:num>
  <w:num w:numId="3">
    <w:abstractNumId w:val="31"/>
  </w:num>
  <w:num w:numId="4">
    <w:abstractNumId w:val="14"/>
  </w:num>
  <w:num w:numId="5">
    <w:abstractNumId w:val="24"/>
  </w:num>
  <w:num w:numId="6">
    <w:abstractNumId w:val="0"/>
  </w:num>
  <w:num w:numId="7">
    <w:abstractNumId w:val="6"/>
  </w:num>
  <w:num w:numId="8">
    <w:abstractNumId w:val="19"/>
  </w:num>
  <w:num w:numId="9">
    <w:abstractNumId w:val="8"/>
  </w:num>
  <w:num w:numId="10">
    <w:abstractNumId w:val="18"/>
  </w:num>
  <w:num w:numId="11">
    <w:abstractNumId w:val="20"/>
  </w:num>
  <w:num w:numId="12">
    <w:abstractNumId w:val="38"/>
  </w:num>
  <w:num w:numId="13">
    <w:abstractNumId w:val="11"/>
  </w:num>
  <w:num w:numId="14">
    <w:abstractNumId w:val="28"/>
  </w:num>
  <w:num w:numId="15">
    <w:abstractNumId w:val="29"/>
  </w:num>
  <w:num w:numId="16">
    <w:abstractNumId w:val="15"/>
  </w:num>
  <w:num w:numId="17">
    <w:abstractNumId w:val="2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
  </w:num>
  <w:num w:numId="36">
    <w:abstractNumId w:val="1"/>
  </w:num>
  <w:num w:numId="37">
    <w:abstractNumId w:val="26"/>
  </w:num>
  <w:num w:numId="38">
    <w:abstractNumId w:val="3"/>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C57AC3"/>
    <w:rsid w:val="02CA2F87"/>
    <w:rsid w:val="038269B5"/>
    <w:rsid w:val="04CD156A"/>
    <w:rsid w:val="05323B4A"/>
    <w:rsid w:val="064B0E6C"/>
    <w:rsid w:val="06E36B07"/>
    <w:rsid w:val="09103769"/>
    <w:rsid w:val="09A561EF"/>
    <w:rsid w:val="09AC6127"/>
    <w:rsid w:val="0F0043BB"/>
    <w:rsid w:val="1241381F"/>
    <w:rsid w:val="13842138"/>
    <w:rsid w:val="13F431C8"/>
    <w:rsid w:val="14181DC5"/>
    <w:rsid w:val="155D0FAE"/>
    <w:rsid w:val="15605C7E"/>
    <w:rsid w:val="1620049E"/>
    <w:rsid w:val="17D75757"/>
    <w:rsid w:val="1803172C"/>
    <w:rsid w:val="180B1D95"/>
    <w:rsid w:val="18115D76"/>
    <w:rsid w:val="194950A1"/>
    <w:rsid w:val="1B4B2D82"/>
    <w:rsid w:val="1B8B2D6E"/>
    <w:rsid w:val="1D4B4659"/>
    <w:rsid w:val="1DA941EB"/>
    <w:rsid w:val="204B4000"/>
    <w:rsid w:val="21556519"/>
    <w:rsid w:val="21791EE3"/>
    <w:rsid w:val="21AE43C0"/>
    <w:rsid w:val="241A1508"/>
    <w:rsid w:val="24B6088C"/>
    <w:rsid w:val="25446C03"/>
    <w:rsid w:val="27260C26"/>
    <w:rsid w:val="27660D0E"/>
    <w:rsid w:val="28FB441D"/>
    <w:rsid w:val="29397963"/>
    <w:rsid w:val="2982733B"/>
    <w:rsid w:val="29E37A3B"/>
    <w:rsid w:val="29F0754D"/>
    <w:rsid w:val="2CCF7E88"/>
    <w:rsid w:val="2CF11704"/>
    <w:rsid w:val="2D400CA8"/>
    <w:rsid w:val="2D45719C"/>
    <w:rsid w:val="2DD731AD"/>
    <w:rsid w:val="2DEC75F3"/>
    <w:rsid w:val="2E0B2CD2"/>
    <w:rsid w:val="2F441FAF"/>
    <w:rsid w:val="30E90FE8"/>
    <w:rsid w:val="31613427"/>
    <w:rsid w:val="32C55323"/>
    <w:rsid w:val="33994134"/>
    <w:rsid w:val="34FE2ED5"/>
    <w:rsid w:val="355620DF"/>
    <w:rsid w:val="35892A55"/>
    <w:rsid w:val="35AD2E8C"/>
    <w:rsid w:val="382D5683"/>
    <w:rsid w:val="3AEA3336"/>
    <w:rsid w:val="3BA24BB0"/>
    <w:rsid w:val="3C6513F4"/>
    <w:rsid w:val="3CEE1BB4"/>
    <w:rsid w:val="3D072AB7"/>
    <w:rsid w:val="3FCB3B1C"/>
    <w:rsid w:val="3FFC0B92"/>
    <w:rsid w:val="42095E66"/>
    <w:rsid w:val="433D1B9E"/>
    <w:rsid w:val="43910FDF"/>
    <w:rsid w:val="45111D82"/>
    <w:rsid w:val="466559E5"/>
    <w:rsid w:val="481B099C"/>
    <w:rsid w:val="481B3050"/>
    <w:rsid w:val="4ACA4F6B"/>
    <w:rsid w:val="4D6E1BF8"/>
    <w:rsid w:val="50DD7DA0"/>
    <w:rsid w:val="510826B2"/>
    <w:rsid w:val="511A5D92"/>
    <w:rsid w:val="52EC289B"/>
    <w:rsid w:val="582B1D81"/>
    <w:rsid w:val="5A6F4BA4"/>
    <w:rsid w:val="5A726ACA"/>
    <w:rsid w:val="5BE91D19"/>
    <w:rsid w:val="5C04262D"/>
    <w:rsid w:val="5C646810"/>
    <w:rsid w:val="5CEF711D"/>
    <w:rsid w:val="5E7332FD"/>
    <w:rsid w:val="60056EC4"/>
    <w:rsid w:val="616A4665"/>
    <w:rsid w:val="62C16DB1"/>
    <w:rsid w:val="64016D27"/>
    <w:rsid w:val="641D1425"/>
    <w:rsid w:val="641E5B9B"/>
    <w:rsid w:val="64EA430A"/>
    <w:rsid w:val="64FA2D6C"/>
    <w:rsid w:val="662C6033"/>
    <w:rsid w:val="665B0656"/>
    <w:rsid w:val="687C4CDA"/>
    <w:rsid w:val="689A03C5"/>
    <w:rsid w:val="69150AA8"/>
    <w:rsid w:val="69F2084C"/>
    <w:rsid w:val="6AC358C3"/>
    <w:rsid w:val="6B191214"/>
    <w:rsid w:val="6B407769"/>
    <w:rsid w:val="6B503609"/>
    <w:rsid w:val="6BB97DF1"/>
    <w:rsid w:val="6BE12EF7"/>
    <w:rsid w:val="6C361A89"/>
    <w:rsid w:val="6C6A476A"/>
    <w:rsid w:val="6CFB1020"/>
    <w:rsid w:val="6E05628E"/>
    <w:rsid w:val="6E2F7ED0"/>
    <w:rsid w:val="6F753A43"/>
    <w:rsid w:val="71F13C9C"/>
    <w:rsid w:val="73674B3B"/>
    <w:rsid w:val="73E23960"/>
    <w:rsid w:val="73FF7F43"/>
    <w:rsid w:val="74317E8C"/>
    <w:rsid w:val="774A6ECC"/>
    <w:rsid w:val="78E860BE"/>
    <w:rsid w:val="7B69328D"/>
    <w:rsid w:val="7BC772EF"/>
    <w:rsid w:val="7BF64F08"/>
    <w:rsid w:val="7C055543"/>
    <w:rsid w:val="7C1927D1"/>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29036</Words>
  <Characters>30152</Characters>
  <Lines>171</Lines>
  <Paragraphs>48</Paragraphs>
  <TotalTime>0</TotalTime>
  <ScaleCrop>false</ScaleCrop>
  <LinksUpToDate>false</LinksUpToDate>
  <CharactersWithSpaces>30429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2022-07-04T07:37:00Z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6DA7B08BA9904847AB6473B6D53BCCE3</vt:lpwstr>
  </property>
</Properties>
</file>