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您应仔细阅读理财产品风险揭示书、理财产品说明书、投资者权益须知、理财计划投资协议书、理财计划销售协议书全部条款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color w:val="333333"/>
          <w:shd w:val="clear" w:color="auto"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杭银理财理财计划投资协议书》、《杭银理财理财计划销售协议书》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杭银理财理财计划投资协议书》、《杭银理财理财计划销售协议书》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rPr>
          <w:rFonts w:ascii="宋体" w:hAnsi="宋体" w:cs="宋体"/>
          <w:kern w:val="0"/>
        </w:rPr>
      </w:pPr>
    </w:p>
    <w:p>
      <w:pPr>
        <w:rPr>
          <w:rFonts w:ascii="宋体" w:hAnsi="宋体" w:cs="宋体"/>
          <w:kern w:val="0"/>
        </w:rPr>
      </w:pP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添益1802期理财计划产品说明书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Z70022210001</w:t>
      </w:r>
      <w:r>
        <w:rPr>
          <w:rFonts w:hint="eastAsia" w:ascii="宋体" w:hAnsi="Wingdings" w:cs="宋体"/>
          <w:color w:val="000000"/>
          <w:kern w:val="0"/>
        </w:rPr>
        <w:t>66</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杭银理财幸福99半年添益1802期理财计划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半年添益1802期理财计划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w:t>
            </w:r>
            <w:r>
              <w:rPr>
                <w:rFonts w:ascii="宋体" w:hAnsi="宋体" w:cs="宋体"/>
                <w:color w:val="000000"/>
                <w:kern w:val="0"/>
              </w:rPr>
              <w:t>C109201</w:t>
            </w:r>
            <w:r>
              <w:rPr>
                <w:rFonts w:hint="eastAsia" w:ascii="宋体" w:hAnsi="宋体" w:cs="宋体"/>
                <w:color w:val="000000"/>
                <w:kern w:val="0"/>
              </w:rPr>
              <w:t>8001396，</w:t>
            </w:r>
            <w:r>
              <w:rPr>
                <w:rFonts w:hint="eastAsia" w:ascii="宋体" w:hAnsi="宋体" w:cs="宋体"/>
              </w:rPr>
              <w:t>变更登记后为〖</w:t>
            </w:r>
            <w:r>
              <w:rPr>
                <w:rFonts w:ascii="宋体" w:hAnsi="宋体" w:cs="宋体"/>
              </w:rPr>
              <w:t>Z70022210001</w:t>
            </w:r>
            <w:r>
              <w:rPr>
                <w:rFonts w:hint="eastAsia" w:ascii="宋体" w:hAnsi="宋体" w:cs="宋体"/>
              </w:rPr>
              <w:t>66〗。</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规模下限为0.2亿元，产品规模上限在每个开放期进行调整，首次认购期规模上限为100亿元。若认购金额未达规模下限则管理人有权决定产品不成立，若认购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2018年11月8日至2018年11月15日。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2018年11月16日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首次开放期为2019年5月8日至2019年5月16日，首个确认日为2019年5月17日。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rPr>
              <w:t>+3.05%。</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ascii="宋体" w:hAnsi="宋体" w:cs="宋体"/>
                <w:color w:val="000000"/>
                <w:kern w:val="0"/>
              </w:rPr>
            </w:pPr>
            <w:r>
              <w:rPr>
                <w:rFonts w:hint="eastAsia" w:ascii="宋体" w:hAnsi="宋体" w:cs="宋体"/>
                <w:color w:val="333333"/>
                <w:shd w:val="clear" w:color="auto"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确认日前一日的单位净值。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赎回份额×确认日前一日的单位净值。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1．销售服务费。收取年化0.2</w:t>
            </w:r>
            <w:r>
              <w:rPr>
                <w:rFonts w:ascii="宋体" w:hAnsi="宋体" w:cs="宋体"/>
                <w:color w:val="000000"/>
                <w:kern w:val="0"/>
              </w:rPr>
              <w:t>%</w:t>
            </w:r>
            <w:r>
              <w:rPr>
                <w:rFonts w:hint="eastAsia" w:ascii="宋体" w:hAnsi="宋体" w:cs="宋体"/>
                <w:color w:val="000000"/>
                <w:kern w:val="0"/>
              </w:rPr>
              <w:t>的销售服务费，每日计提。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3．固定管理费。收取年化0.3</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2"/>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Layout w:type="fixed"/>
        <w:tblCellMar>
          <w:top w:w="15" w:type="dxa"/>
          <w:left w:w="15" w:type="dxa"/>
          <w:bottom w:w="15" w:type="dxa"/>
          <w:right w:w="15" w:type="dxa"/>
        </w:tblCellMar>
      </w:tblPr>
      <w:tblGrid>
        <w:gridCol w:w="3572"/>
        <w:gridCol w:w="2148"/>
        <w:gridCol w:w="363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5"/>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理财计划财产的年化销售服务费率为0.2%，计算方法如下：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H＝E*0.2％/365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rPr>
        <w:t>销售服务费原则上按日计提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理财计划财产的年化固定管理费率为0.3%，计算方法如下：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H＝E*0.3％/365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H为每日应计提的固定管理费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R为当前投资周期适用的业绩比较基准</w:t>
      </w:r>
      <w:r>
        <w:rPr>
          <w:rFonts w:hint="eastAsia" w:ascii="宋体" w:hAnsi="宋体"/>
          <w:color w:val="000000"/>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示例一：扣除托管费、固定管理费和销售服务费后，投资收益率超越业绩比较基准上限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上限部分的80%作为浮动管理费，产品业绩比较基准上限为5.60%，期间无分红。赎回时扣除增值税、托管费、销售服务费、固定管理费后，如产品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示例二：扣除托管费、固定管理费和销售服务费后，投资收益率未达到业绩比较基准上限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。赎回时扣除增值税、托管费、销售服务费、固定管理费等各类税费后，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示例三：扣除托管费、固定管理费和销售服务费后，投资发生亏损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赎回时扣除增值税、托管费、销售服务费、固定管理费等各类税费后，如产品净值为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255"/>
          <w:numId w:val="0"/>
        </w:numPr>
        <w:spacing w:before="0" w:after="0" w:line="520" w:lineRule="exact"/>
        <w:jc w:val="both"/>
        <w:rPr>
          <w:rFonts w:cs="宋体"/>
          <w:sz w:val="28"/>
          <w:szCs w:val="28"/>
        </w:rPr>
      </w:pPr>
      <w:r>
        <w:rPr>
          <w:rFonts w:hint="eastAsia" w:cs="宋体"/>
          <w:sz w:val="28"/>
          <w:szCs w:val="28"/>
        </w:rPr>
        <w:t>十一、合作机构</w:t>
      </w:r>
    </w:p>
    <w:p>
      <w:pPr>
        <w:numPr>
          <w:ilvl w:val="0"/>
          <w:numId w:val="16"/>
        </w:numPr>
        <w:spacing w:line="300" w:lineRule="auto"/>
        <w:ind w:firstLine="424" w:firstLineChars="202"/>
        <w:rPr>
          <w:rFonts w:ascii="宋体" w:hAnsi="宋体" w:cs="宋体"/>
          <w:color w:val="000000"/>
          <w:kern w:val="0"/>
        </w:rPr>
      </w:pPr>
      <w:r>
        <w:rPr>
          <w:rFonts w:hint="eastAsia" w:ascii="宋体" w:hAnsi="宋体" w:cs="宋体"/>
          <w:color w:val="000000"/>
          <w:kern w:val="0"/>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托管人名称</w:t>
            </w:r>
          </w:p>
        </w:tc>
        <w:tc>
          <w:tcPr>
            <w:tcW w:w="7617" w:type="dxa"/>
          </w:tcPr>
          <w:p>
            <w:pPr>
              <w:spacing w:line="360" w:lineRule="auto"/>
              <w:jc w:val="left"/>
              <w:rPr>
                <w:rFonts w:ascii="宋体" w:hAnsi="宋体" w:cs="宋体"/>
                <w:bCs/>
              </w:rPr>
            </w:pPr>
            <w:r>
              <w:rPr>
                <w:rFonts w:hint="eastAsia" w:ascii="宋体" w:hAnsi="宋体" w:cs="宋体"/>
                <w:bCs/>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托管人住所</w:t>
            </w:r>
          </w:p>
        </w:tc>
        <w:tc>
          <w:tcPr>
            <w:tcW w:w="7617" w:type="dxa"/>
          </w:tcPr>
          <w:p>
            <w:pPr>
              <w:spacing w:line="360" w:lineRule="auto"/>
              <w:jc w:val="left"/>
              <w:rPr>
                <w:rFonts w:ascii="宋体" w:hAnsi="宋体" w:cs="宋体"/>
                <w:bCs/>
              </w:rPr>
            </w:pPr>
            <w:r>
              <w:rPr>
                <w:rFonts w:hint="eastAsia" w:ascii="宋体" w:hAnsi="宋体" w:cs="宋体"/>
                <w:bCs/>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托管人职责</w:t>
            </w:r>
          </w:p>
        </w:tc>
        <w:tc>
          <w:tcPr>
            <w:tcW w:w="7617" w:type="dxa"/>
            <w:vAlign w:val="center"/>
          </w:tcPr>
          <w:p>
            <w:pPr>
              <w:spacing w:line="360" w:lineRule="auto"/>
              <w:jc w:val="left"/>
              <w:rPr>
                <w:rFonts w:ascii="宋体" w:hAnsi="宋体" w:cs="宋体"/>
                <w:bCs/>
              </w:rPr>
            </w:pPr>
            <w:r>
              <w:rPr>
                <w:rFonts w:hint="eastAsia" w:ascii="宋体" w:hAnsi="宋体" w:cs="宋体"/>
                <w:bCs/>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688"/>
        <w:gridCol w:w="1325"/>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销售机构信息</w:t>
            </w:r>
          </w:p>
        </w:tc>
        <w:tc>
          <w:tcPr>
            <w:tcW w:w="1688" w:type="dxa"/>
            <w:vMerge w:val="restart"/>
            <w:vAlign w:val="center"/>
          </w:tcPr>
          <w:p>
            <w:pPr>
              <w:widowControl/>
              <w:jc w:val="center"/>
              <w:rPr>
                <w:rFonts w:ascii="宋体" w:hAnsi="宋体" w:cs="宋体"/>
                <w:color w:val="000000"/>
                <w:kern w:val="0"/>
                <w:lang w:bidi="ar"/>
              </w:rPr>
            </w:pPr>
            <w:r>
              <w:rPr>
                <w:rFonts w:hint="eastAsia" w:ascii="宋体" w:hAnsi="宋体" w:cs="宋体"/>
                <w:color w:val="000000"/>
                <w:kern w:val="0"/>
              </w:rPr>
              <w:t>杭州银行股份有限公司</w:t>
            </w:r>
          </w:p>
        </w:tc>
        <w:tc>
          <w:tcPr>
            <w:tcW w:w="1325" w:type="dxa"/>
            <w:vAlign w:val="center"/>
          </w:tcPr>
          <w:p>
            <w:pPr>
              <w:widowControl/>
              <w:jc w:val="center"/>
              <w:rPr>
                <w:rFonts w:ascii="宋体" w:hAnsi="宋体" w:cs="宋体"/>
                <w:color w:val="000000"/>
                <w:kern w:val="0"/>
                <w:lang w:bidi="ar"/>
              </w:rPr>
            </w:pPr>
            <w:r>
              <w:rPr>
                <w:rFonts w:hint="eastAsia" w:ascii="宋体" w:hAnsi="宋体" w:cs="宋体"/>
                <w:color w:val="000000"/>
                <w:kern w:val="0"/>
              </w:rPr>
              <w:t>住所</w:t>
            </w:r>
          </w:p>
        </w:tc>
        <w:tc>
          <w:tcPr>
            <w:tcW w:w="4600" w:type="dxa"/>
            <w:vAlign w:val="center"/>
          </w:tcPr>
          <w:p>
            <w:pPr>
              <w:widowControl/>
              <w:jc w:val="center"/>
              <w:rPr>
                <w:rFonts w:ascii="宋体" w:hAnsi="宋体" w:cs="宋体"/>
                <w:color w:val="000000"/>
                <w:kern w:val="0"/>
                <w:lang w:bidi="ar"/>
              </w:rPr>
            </w:pPr>
            <w:r>
              <w:rPr>
                <w:rFonts w:hint="eastAsia" w:ascii="宋体" w:hAnsi="宋体" w:cs="宋体"/>
                <w:color w:val="000000"/>
                <w:kern w:val="0"/>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widowControl/>
              <w:jc w:val="left"/>
              <w:rPr>
                <w:rFonts w:ascii="宋体" w:hAnsi="宋体" w:cs="宋体"/>
                <w:color w:val="000000"/>
                <w:kern w:val="0"/>
                <w:lang w:bidi="ar"/>
              </w:rPr>
            </w:pPr>
          </w:p>
        </w:tc>
        <w:tc>
          <w:tcPr>
            <w:tcW w:w="1325" w:type="dxa"/>
            <w:vAlign w:val="center"/>
          </w:tcPr>
          <w:p>
            <w:pPr>
              <w:widowControl/>
              <w:jc w:val="center"/>
              <w:rPr>
                <w:rFonts w:ascii="宋体" w:hAnsi="宋体" w:cs="宋体"/>
                <w:color w:val="000000"/>
                <w:kern w:val="0"/>
                <w:lang w:bidi="ar"/>
              </w:rPr>
            </w:pPr>
            <w:r>
              <w:rPr>
                <w:rFonts w:hint="eastAsia" w:ascii="宋体" w:hAnsi="宋体" w:cs="宋体"/>
                <w:color w:val="000000"/>
                <w:kern w:val="0"/>
              </w:rPr>
              <w:t>客服热线</w:t>
            </w:r>
          </w:p>
        </w:tc>
        <w:tc>
          <w:tcPr>
            <w:tcW w:w="4600" w:type="dxa"/>
            <w:vAlign w:val="center"/>
          </w:tcPr>
          <w:p>
            <w:pPr>
              <w:widowControl/>
              <w:jc w:val="center"/>
              <w:rPr>
                <w:rFonts w:ascii="宋体" w:hAnsi="宋体" w:cs="宋体"/>
                <w:color w:val="000000"/>
                <w:kern w:val="0"/>
                <w:lang w:bidi="ar"/>
              </w:rPr>
            </w:pPr>
            <w:r>
              <w:rPr>
                <w:rFonts w:hint="eastAsia" w:ascii="宋体" w:hAnsi="宋体" w:cs="宋体"/>
                <w:color w:val="000000"/>
                <w:kern w:val="0"/>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兴业银行股份有限公司</w:t>
            </w:r>
          </w:p>
        </w:tc>
        <w:tc>
          <w:tcPr>
            <w:tcW w:w="1325"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江苏银行股份有限公司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厦门银行股份有限公司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厦门国际银行股份有限公司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富邦华一银行有限公司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宁波鄞州农村商业银行股份有限公司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深圳前海微众银行股份有限公司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吉林亿联银行股份有限公司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重庆富民银行股份有限公司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中信百信银行股份有限公司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江苏苏宁银行股份有限公司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石嘴山银行股份有限公司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中信银行股份有限公司</w:t>
            </w: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齐鲁银行股份有限公司</w:t>
            </w: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Align w:val="center"/>
          </w:tcPr>
          <w:p>
            <w:pPr>
              <w:widowControl/>
              <w:jc w:val="center"/>
              <w:rPr>
                <w:rFonts w:ascii="宋体" w:hAnsi="宋体" w:cs="宋体"/>
                <w:color w:val="000000"/>
                <w:kern w:val="0"/>
              </w:rPr>
            </w:pPr>
            <w:r>
              <w:rPr>
                <w:rFonts w:hint="eastAsia" w:ascii="宋体" w:hAnsi="宋体" w:cs="宋体"/>
                <w:color w:val="000000"/>
                <w:kern w:val="0"/>
              </w:rPr>
              <w:t>销售机构职责</w:t>
            </w:r>
          </w:p>
        </w:tc>
        <w:tc>
          <w:tcPr>
            <w:tcW w:w="7613" w:type="dxa"/>
            <w:gridSpan w:val="3"/>
            <w:vAlign w:val="center"/>
          </w:tcPr>
          <w:p>
            <w:pPr>
              <w:widowControl/>
              <w:jc w:val="left"/>
              <w:textAlignment w:val="center"/>
              <w:rPr>
                <w:rFonts w:ascii="宋体" w:hAnsi="宋体" w:cs="宋体"/>
                <w:color w:val="000000"/>
                <w:kern w:val="0"/>
                <w:lang w:bidi="ar"/>
              </w:rPr>
            </w:pPr>
            <w:r>
              <w:rPr>
                <w:rFonts w:hint="eastAsia" w:ascii="宋体" w:hAnsi="宋体" w:cs="宋体"/>
                <w:color w:val="000000"/>
                <w:kern w:val="0"/>
              </w:rPr>
              <w:t>主要负责理财计划推广、投资者风险承受能力评估、投资者适当性管理、理财计划份额认购、申购及赎回办理。</w:t>
            </w:r>
            <w:r>
              <w:rPr>
                <w:rFonts w:hint="eastAsia" w:ascii="宋体" w:hAnsi="宋体" w:cs="宋体"/>
                <w:color w:val="000000"/>
                <w:kern w:val="0"/>
              </w:rPr>
              <w:br w:type="textWrapping"/>
            </w:r>
            <w:r>
              <w:rPr>
                <w:rFonts w:hint="eastAsia" w:ascii="宋体" w:hAnsi="宋体" w:cs="宋体"/>
                <w:color w:val="000000"/>
                <w:kern w:val="0"/>
              </w:rPr>
              <w:t>协助管理人负责与投资者签订理财计划合同、与投资者沟通及进行信息披露、接受投资者咨询和客户维护等销售服务。</w:t>
            </w:r>
          </w:p>
        </w:tc>
      </w:tr>
    </w:tbl>
    <w:p>
      <w:pPr>
        <w:numPr>
          <w:ilvl w:val="255"/>
          <w:numId w:val="0"/>
        </w:numPr>
        <w:spacing w:line="520" w:lineRule="exact"/>
        <w:rPr>
          <w:rFonts w:ascii="Cambria" w:hAnsi="Cambria" w:cs="宋体"/>
          <w:b/>
          <w:bCs/>
          <w:kern w:val="28"/>
          <w:sz w:val="28"/>
          <w:szCs w:val="28"/>
        </w:rPr>
      </w:pPr>
      <w:r>
        <w:rPr>
          <w:rFonts w:hint="eastAsia" w:ascii="Cambria" w:hAnsi="Cambria" w:cs="宋体"/>
          <w:b/>
          <w:bCs/>
          <w:kern w:val="28"/>
          <w:sz w:val="28"/>
          <w:szCs w:val="28"/>
        </w:rPr>
        <w:t>十二、其他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理财计划合同的订立、生效、履行、解释、修改和终止等事项的适用法律和争议解决方式按照《杭银理财理财计划投资协议书》、《杭银理财理财计划销售协议书》的相关约定执行。</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ascii="宋体" w:hAnsi="宋体"/>
          <w:b/>
          <w:bCs/>
          <w:color w:val="000000"/>
        </w:rPr>
      </w:pPr>
      <w:r>
        <w:rPr>
          <w:rFonts w:hint="eastAsia" w:ascii="宋体" w:hAnsi="宋体"/>
        </w:rPr>
        <w:t>（202101版）</w:t>
      </w:r>
    </w:p>
    <w:p>
      <w:pPr>
        <w:spacing w:line="360" w:lineRule="auto"/>
        <w:jc w:val="center"/>
        <w:rPr>
          <w:rFonts w:ascii="宋体" w:hAnsi="宋体"/>
          <w:b/>
          <w:bCs/>
          <w:u w:val="single"/>
        </w:rPr>
      </w:pPr>
      <w:r>
        <w:rPr>
          <w:rFonts w:hint="eastAsia" w:ascii="宋体" w:hAnsi="宋体"/>
          <w:b/>
          <w:bCs/>
          <w:u w:val="single"/>
        </w:rPr>
        <w:t>理财非存款、产品有风险、投资须谨慎</w:t>
      </w:r>
    </w:p>
    <w:p>
      <w:pPr>
        <w:spacing w:line="360" w:lineRule="auto"/>
        <w:rPr>
          <w:rFonts w:ascii="宋体" w:hAnsi="宋体"/>
          <w:kern w:val="0"/>
        </w:rPr>
      </w:pPr>
      <w:r>
        <w:rPr>
          <w:rFonts w:hint="eastAsia" w:ascii="宋体" w:hAnsi="宋体"/>
          <w:kern w:val="0"/>
        </w:rPr>
        <w:t>尊敬的投资者：</w:t>
      </w:r>
    </w:p>
    <w:p>
      <w:pPr>
        <w:spacing w:line="360" w:lineRule="auto"/>
        <w:ind w:firstLine="420" w:firstLineChars="200"/>
        <w:rPr>
          <w:rFonts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7"/>
        </w:numPr>
        <w:spacing w:line="360" w:lineRule="auto"/>
        <w:rPr>
          <w:rFonts w:ascii="宋体" w:hAnsi="宋体"/>
          <w:b/>
          <w:bCs/>
          <w:kern w:val="0"/>
        </w:rPr>
      </w:pPr>
      <w:r>
        <w:rPr>
          <w:rFonts w:hint="eastAsia" w:ascii="宋体" w:hAnsi="宋体"/>
          <w:b/>
          <w:bCs/>
          <w:kern w:val="0"/>
        </w:rPr>
        <w:t>理财计划办理流程</w:t>
      </w:r>
    </w:p>
    <w:p>
      <w:pPr>
        <w:numPr>
          <w:ilvl w:val="0"/>
          <w:numId w:val="18"/>
        </w:numPr>
        <w:spacing w:line="360" w:lineRule="auto"/>
        <w:rPr>
          <w:rFonts w:ascii="宋体" w:hAnsi="宋体"/>
          <w:kern w:val="0"/>
        </w:rPr>
      </w:pPr>
      <w:r>
        <w:rPr>
          <w:rFonts w:hint="eastAsia" w:ascii="宋体" w:hAnsi="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18"/>
        </w:numPr>
        <w:spacing w:line="360" w:lineRule="auto"/>
        <w:rPr>
          <w:rFonts w:ascii="宋体" w:hAnsi="宋体"/>
          <w:kern w:val="0"/>
        </w:rPr>
      </w:pPr>
      <w:r>
        <w:rPr>
          <w:rFonts w:hint="eastAsia" w:ascii="宋体" w:hAnsi="宋体"/>
          <w:kern w:val="0"/>
        </w:rPr>
        <w:t>首次在销售机构购买杭银理财理财计划的个人投资者须接受并完成销售机构对您的风险承受能力评估，并确认风险承受能力等级不低于本理财计划风险评级。</w:t>
      </w:r>
    </w:p>
    <w:p>
      <w:pPr>
        <w:numPr>
          <w:ilvl w:val="0"/>
          <w:numId w:val="18"/>
        </w:numPr>
        <w:spacing w:line="360" w:lineRule="auto"/>
        <w:rPr>
          <w:rFonts w:ascii="宋体" w:hAnsi="宋体"/>
          <w:kern w:val="0"/>
        </w:rPr>
      </w:pPr>
      <w:r>
        <w:rPr>
          <w:rFonts w:hint="eastAsia" w:ascii="宋体" w:hAnsi="宋体"/>
          <w:kern w:val="0"/>
        </w:rPr>
        <w:t>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18"/>
        </w:numPr>
        <w:spacing w:line="360" w:lineRule="auto"/>
        <w:rPr>
          <w:rFonts w:ascii="宋体" w:hAnsi="宋体"/>
          <w:kern w:val="0"/>
        </w:rPr>
      </w:pPr>
      <w:r>
        <w:rPr>
          <w:rFonts w:hint="eastAsia" w:ascii="宋体" w:hAnsi="宋体"/>
          <w:kern w:val="0"/>
        </w:rPr>
        <w:t>如在银行营业场所购买杭银理财理财计划，销售机构需对每笔理财计划销售过程同步录音录像。</w:t>
      </w:r>
    </w:p>
    <w:p>
      <w:pPr>
        <w:numPr>
          <w:ilvl w:val="0"/>
          <w:numId w:val="18"/>
        </w:numPr>
        <w:spacing w:line="360" w:lineRule="auto"/>
        <w:rPr>
          <w:rFonts w:ascii="宋体" w:hAnsi="宋体"/>
          <w:kern w:val="0"/>
        </w:rPr>
      </w:pPr>
      <w:r>
        <w:rPr>
          <w:rFonts w:hint="eastAsia" w:ascii="宋体" w:hAnsi="宋体"/>
          <w:kern w:val="0"/>
        </w:rPr>
        <w:t>投资者确定交易金额，完成交易申请，并在确认份额后进行查询。</w:t>
      </w:r>
    </w:p>
    <w:p>
      <w:pPr>
        <w:numPr>
          <w:ilvl w:val="0"/>
          <w:numId w:val="19"/>
        </w:numPr>
        <w:spacing w:line="360" w:lineRule="auto"/>
        <w:rPr>
          <w:rFonts w:ascii="宋体" w:hAnsi="宋体"/>
          <w:b/>
          <w:bCs/>
          <w:kern w:val="0"/>
        </w:rPr>
      </w:pPr>
      <w:r>
        <w:rPr>
          <w:rFonts w:hint="eastAsia" w:ascii="宋体" w:hAnsi="宋体"/>
          <w:b/>
          <w:bCs/>
          <w:kern w:val="0"/>
        </w:rPr>
        <w:t>杭银理财产品风险评级</w:t>
      </w:r>
    </w:p>
    <w:p>
      <w:pPr>
        <w:spacing w:line="360" w:lineRule="auto"/>
        <w:ind w:firstLine="420" w:firstLineChars="200"/>
        <w:rPr>
          <w:rFonts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ascii="宋体" w:hAnsi="宋体"/>
          <w:kern w:val="0"/>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numPr>
          <w:ilvl w:val="0"/>
          <w:numId w:val="20"/>
        </w:numPr>
        <w:spacing w:line="360" w:lineRule="auto"/>
        <w:rPr>
          <w:rFonts w:ascii="宋体" w:hAnsi="宋体" w:cs="Times New Roman"/>
          <w:b/>
          <w:bCs/>
          <w:kern w:val="0"/>
        </w:rPr>
      </w:pPr>
      <w:r>
        <w:rPr>
          <w:rFonts w:hint="eastAsia" w:ascii="宋体" w:hAnsi="宋体"/>
          <w:b/>
          <w:bCs/>
          <w:kern w:val="0"/>
        </w:rPr>
        <w:t>投资者风险承受能力评估</w:t>
      </w:r>
    </w:p>
    <w:p>
      <w:pPr>
        <w:numPr>
          <w:ilvl w:val="0"/>
          <w:numId w:val="21"/>
        </w:numPr>
        <w:spacing w:line="360" w:lineRule="auto"/>
        <w:rPr>
          <w:rFonts w:ascii="宋体" w:hAnsi="宋体"/>
          <w:kern w:val="0"/>
        </w:rPr>
      </w:pPr>
      <w:r>
        <w:rPr>
          <w:rFonts w:hint="eastAsia" w:ascii="宋体" w:hAnsi="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21"/>
        </w:numPr>
        <w:spacing w:line="360" w:lineRule="auto"/>
        <w:rPr>
          <w:rFonts w:ascii="宋体" w:hAnsi="宋体"/>
          <w:kern w:val="0"/>
        </w:rPr>
      </w:pPr>
      <w:r>
        <w:rPr>
          <w:rFonts w:hint="eastAsia" w:ascii="宋体" w:hAnsi="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21"/>
        </w:numPr>
        <w:spacing w:line="360" w:lineRule="auto"/>
        <w:rPr>
          <w:rFonts w:ascii="宋体" w:hAnsi="宋体"/>
          <w:kern w:val="0"/>
        </w:rPr>
      </w:pPr>
      <w:r>
        <w:rPr>
          <w:rFonts w:hint="eastAsia" w:ascii="宋体" w:hAnsi="宋体"/>
          <w:kern w:val="0"/>
        </w:rPr>
        <w:t>个人投资者风险承受能力评估流程（详询销售机构工作人员）</w:t>
      </w:r>
    </w:p>
    <w:p>
      <w:pPr>
        <w:numPr>
          <w:ilvl w:val="0"/>
          <w:numId w:val="22"/>
        </w:numPr>
        <w:spacing w:line="360" w:lineRule="auto"/>
        <w:rPr>
          <w:rFonts w:ascii="宋体" w:hAnsi="宋体"/>
          <w:kern w:val="0"/>
        </w:rPr>
      </w:pPr>
      <w:r>
        <w:rPr>
          <w:rFonts w:hint="eastAsia" w:ascii="宋体" w:hAnsi="宋体"/>
          <w:kern w:val="0"/>
        </w:rPr>
        <w:t>个人投资者在销售机构进行风险承受能力评估；</w:t>
      </w:r>
    </w:p>
    <w:p>
      <w:pPr>
        <w:numPr>
          <w:ilvl w:val="0"/>
          <w:numId w:val="22"/>
        </w:numPr>
        <w:spacing w:line="360" w:lineRule="auto"/>
        <w:rPr>
          <w:rFonts w:ascii="宋体" w:hAnsi="宋体"/>
          <w:kern w:val="0"/>
        </w:rPr>
      </w:pPr>
      <w:r>
        <w:rPr>
          <w:rFonts w:hint="eastAsia" w:ascii="宋体" w:hAnsi="宋体"/>
          <w:kern w:val="0"/>
        </w:rPr>
        <w:t>填写销售机构个人投资者风险承受能力测试问卷；</w:t>
      </w:r>
    </w:p>
    <w:p>
      <w:pPr>
        <w:numPr>
          <w:ilvl w:val="0"/>
          <w:numId w:val="22"/>
        </w:numPr>
        <w:spacing w:line="360" w:lineRule="auto"/>
        <w:rPr>
          <w:rFonts w:ascii="宋体" w:hAnsi="宋体"/>
          <w:kern w:val="0"/>
        </w:rPr>
      </w:pPr>
      <w:r>
        <w:rPr>
          <w:rFonts w:hint="eastAsia" w:ascii="宋体" w:hAnsi="宋体"/>
          <w:kern w:val="0"/>
        </w:rPr>
        <w:t>生成相应的个人投资者风险承受能力评估结果；</w:t>
      </w:r>
    </w:p>
    <w:p>
      <w:pPr>
        <w:numPr>
          <w:ilvl w:val="0"/>
          <w:numId w:val="22"/>
        </w:numPr>
        <w:spacing w:line="360" w:lineRule="auto"/>
        <w:rPr>
          <w:rFonts w:ascii="宋体" w:hAnsi="宋体"/>
          <w:kern w:val="0"/>
        </w:rPr>
      </w:pPr>
      <w:r>
        <w:rPr>
          <w:rFonts w:hint="eastAsia" w:ascii="宋体" w:hAnsi="宋体"/>
          <w:kern w:val="0"/>
        </w:rPr>
        <w:t>投资者对评估结果进行确认。</w:t>
      </w:r>
    </w:p>
    <w:p>
      <w:pPr>
        <w:numPr>
          <w:ilvl w:val="0"/>
          <w:numId w:val="23"/>
        </w:numPr>
        <w:spacing w:line="360" w:lineRule="auto"/>
        <w:rPr>
          <w:rFonts w:ascii="宋体" w:hAnsi="宋体"/>
          <w:kern w:val="0"/>
        </w:rPr>
      </w:pPr>
      <w:r>
        <w:rPr>
          <w:rFonts w:hint="eastAsia" w:ascii="宋体" w:hAnsi="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23"/>
        </w:numPr>
        <w:spacing w:line="360" w:lineRule="auto"/>
        <w:rPr>
          <w:rFonts w:ascii="宋体" w:hAnsi="宋体"/>
          <w:kern w:val="0"/>
        </w:rPr>
      </w:pPr>
      <w:r>
        <w:rPr>
          <w:rFonts w:hint="eastAsia" w:ascii="宋体" w:hAnsi="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23"/>
        </w:numPr>
        <w:spacing w:line="360" w:lineRule="auto"/>
        <w:rPr>
          <w:rFonts w:ascii="宋体" w:hAnsi="宋体"/>
          <w:kern w:val="0"/>
        </w:rPr>
      </w:pPr>
      <w:r>
        <w:rPr>
          <w:rFonts w:hint="eastAsia" w:ascii="宋体" w:hAnsi="宋体"/>
          <w:kern w:val="0"/>
        </w:rPr>
        <w:t>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ascii="宋体" w:hAnsi="宋体"/>
          <w:b/>
          <w:bCs/>
          <w:kern w:val="0"/>
        </w:rPr>
      </w:pPr>
      <w:r>
        <w:rPr>
          <w:rFonts w:hint="eastAsia" w:ascii="宋体" w:hAnsi="宋体"/>
          <w:b/>
          <w:bCs/>
          <w:kern w:val="0"/>
        </w:rPr>
        <w:t>四、理财计划信息披露</w:t>
      </w:r>
    </w:p>
    <w:p>
      <w:pPr>
        <w:spacing w:line="360" w:lineRule="auto"/>
        <w:ind w:firstLine="420" w:firstLineChars="200"/>
        <w:rPr>
          <w:rFonts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ascii="宋体" w:hAnsi="宋体"/>
          <w:b/>
          <w:bCs/>
          <w:kern w:val="0"/>
        </w:rPr>
      </w:pPr>
      <w:r>
        <w:rPr>
          <w:rFonts w:hint="eastAsia" w:ascii="宋体" w:hAnsi="宋体"/>
          <w:b/>
          <w:bCs/>
          <w:kern w:val="0"/>
        </w:rPr>
        <w:t>五、投资者信息管理</w:t>
      </w:r>
    </w:p>
    <w:p>
      <w:pPr>
        <w:spacing w:line="360" w:lineRule="auto"/>
        <w:ind w:firstLine="420" w:firstLineChars="200"/>
        <w:rPr>
          <w:rFonts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ascii="宋体" w:hAnsi="宋体"/>
          <w:b/>
          <w:bCs/>
          <w:kern w:val="0"/>
        </w:rPr>
      </w:pPr>
      <w:r>
        <w:rPr>
          <w:rFonts w:hint="eastAsia" w:ascii="宋体" w:hAnsi="宋体"/>
          <w:b/>
          <w:bCs/>
          <w:kern w:val="0"/>
        </w:rPr>
        <w:t>六、投诉与建议</w:t>
      </w:r>
    </w:p>
    <w:p>
      <w:pPr>
        <w:numPr>
          <w:ilvl w:val="0"/>
          <w:numId w:val="24"/>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4"/>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25"/>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25"/>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spacing w:line="520" w:lineRule="exact"/>
        <w:ind w:firstLine="0" w:firstLineChars="0"/>
        <w:rPr>
          <w:rFonts w:hint="eastAsia" w:ascii="宋体" w:hAnsi="Wingdings" w:cs="宋体"/>
          <w:color w:val="000000"/>
          <w:kern w:val="0"/>
        </w:rPr>
      </w:pPr>
      <w:r>
        <w:rPr>
          <w:rFonts w:hint="eastAsia" w:ascii="宋体" w:hAnsi="宋体"/>
          <w:kern w:val="0"/>
        </w:rPr>
        <w:t>若上述联系方式变更，杭银理财将提前通过原官方网站及时告知投资者</w:t>
      </w:r>
    </w:p>
    <w:p>
      <w:pPr>
        <w:spacing w:line="520" w:lineRule="exact"/>
        <w:rPr>
          <w:rFonts w:hint="eastAsia" w:ascii="宋体" w:hAnsi="Wingdings" w:cs="宋体"/>
          <w:color w:val="000000"/>
          <w:kern w:val="0"/>
        </w:rPr>
      </w:pPr>
      <w:bookmarkStart w:id="3" w:name="_GoBack"/>
      <w:bookmarkEnd w:id="3"/>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ascii="宋体" w:hAnsi="宋体"/>
          <w:b/>
          <w:bCs/>
        </w:rPr>
      </w:pPr>
      <w:r>
        <w:rPr>
          <w:rFonts w:hint="eastAsia" w:ascii="宋体" w:hAnsi="宋体"/>
        </w:rPr>
        <w:t>（202101版）</w:t>
      </w:r>
    </w:p>
    <w:p>
      <w:pPr>
        <w:jc w:val="center"/>
        <w:rPr>
          <w:rFonts w:ascii="宋体" w:hAnsi="宋体"/>
          <w:b/>
          <w:bCs/>
        </w:rPr>
      </w:pPr>
    </w:p>
    <w:p>
      <w:pPr>
        <w:spacing w:line="360" w:lineRule="auto"/>
        <w:ind w:firstLine="422" w:firstLineChars="200"/>
        <w:rPr>
          <w:rFonts w:ascii="宋体" w:hAnsi="宋体"/>
          <w:b/>
          <w:bCs/>
        </w:rPr>
      </w:pPr>
      <w:r>
        <w:rPr>
          <w:rFonts w:hint="eastAsia" w:ascii="宋体" w:hAnsi="宋体"/>
          <w:b/>
          <w:bCs/>
        </w:rPr>
        <w:t>特别提示：杭银理财理财计划投资协议书与杭银理财理财计划销售协议书、投资者权益须知、风险揭示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numPr>
          <w:ilvl w:val="0"/>
          <w:numId w:val="26"/>
        </w:numPr>
        <w:spacing w:line="360" w:lineRule="auto"/>
        <w:ind w:firstLine="422" w:firstLineChars="200"/>
        <w:rPr>
          <w:rFonts w:ascii="宋体" w:hAnsi="宋体"/>
          <w:b/>
          <w:bCs/>
        </w:rPr>
      </w:pPr>
      <w:r>
        <w:rPr>
          <w:rFonts w:hint="eastAsia" w:ascii="宋体" w:hAnsi="宋体"/>
          <w:b/>
          <w:bCs/>
        </w:rPr>
        <w:t>名词释义</w:t>
      </w:r>
    </w:p>
    <w:p>
      <w:pPr>
        <w:spacing w:line="360" w:lineRule="auto"/>
        <w:ind w:firstLine="420" w:firstLineChars="200"/>
        <w:rPr>
          <w:rFonts w:ascii="宋体" w:hAnsi="宋体"/>
        </w:rPr>
      </w:pPr>
      <w:r>
        <w:rPr>
          <w:rFonts w:hint="eastAsia" w:ascii="宋体" w:hAnsi="宋体"/>
        </w:rPr>
        <w:t>详见理财计划说明书“释义”部分。</w:t>
      </w:r>
    </w:p>
    <w:p>
      <w:pPr>
        <w:numPr>
          <w:ilvl w:val="0"/>
          <w:numId w:val="26"/>
        </w:numPr>
        <w:spacing w:line="360" w:lineRule="auto"/>
        <w:ind w:firstLine="422" w:firstLineChars="200"/>
        <w:rPr>
          <w:rFonts w:ascii="宋体" w:hAnsi="宋体"/>
          <w:b/>
          <w:bCs/>
        </w:rPr>
      </w:pPr>
      <w:r>
        <w:rPr>
          <w:rFonts w:hint="eastAsia" w:ascii="宋体" w:hAnsi="宋体"/>
          <w:b/>
          <w:bCs/>
        </w:rPr>
        <w:t>投资者权利与义务</w:t>
      </w:r>
    </w:p>
    <w:p>
      <w:pPr>
        <w:widowControl/>
        <w:numPr>
          <w:ilvl w:val="0"/>
          <w:numId w:val="27"/>
        </w:numPr>
        <w:spacing w:line="360" w:lineRule="auto"/>
        <w:contextualSpacing/>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7"/>
        </w:numPr>
        <w:spacing w:line="360" w:lineRule="auto"/>
        <w:contextualSpacing/>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27"/>
        </w:numPr>
        <w:spacing w:line="360" w:lineRule="auto"/>
        <w:contextualSpacing/>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27"/>
        </w:numPr>
        <w:spacing w:line="360" w:lineRule="auto"/>
        <w:contextualSpacing/>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7"/>
        </w:numPr>
        <w:spacing w:line="360" w:lineRule="auto"/>
        <w:contextualSpacing/>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7"/>
        </w:numPr>
        <w:spacing w:line="360" w:lineRule="auto"/>
        <w:contextualSpacing/>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7"/>
        </w:numPr>
        <w:spacing w:line="360" w:lineRule="auto"/>
        <w:contextualSpacing/>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27"/>
        </w:numPr>
        <w:spacing w:line="360" w:lineRule="auto"/>
        <w:contextualSpacing/>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7"/>
        </w:numPr>
        <w:spacing w:line="360" w:lineRule="auto"/>
        <w:contextualSpacing/>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管理人权利与义务</w:t>
      </w:r>
    </w:p>
    <w:p>
      <w:pPr>
        <w:widowControl/>
        <w:numPr>
          <w:ilvl w:val="0"/>
          <w:numId w:val="28"/>
        </w:numPr>
        <w:spacing w:line="360" w:lineRule="auto"/>
        <w:contextualSpacing/>
        <w:rPr>
          <w:rFonts w:ascii="宋体" w:hAnsi="宋体"/>
        </w:rPr>
      </w:pPr>
      <w:r>
        <w:rPr>
          <w:rFonts w:hint="eastAsia" w:ascii="宋体" w:hAnsi="宋体"/>
        </w:rPr>
        <w:t xml:space="preserve">管理人应当诚实守信、勤勉尽责地履行受人之托、代人理财职责。 </w:t>
      </w:r>
    </w:p>
    <w:p>
      <w:pPr>
        <w:widowControl/>
        <w:numPr>
          <w:ilvl w:val="0"/>
          <w:numId w:val="28"/>
        </w:numPr>
        <w:spacing w:line="360" w:lineRule="auto"/>
        <w:contextualSpacing/>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28"/>
        </w:numPr>
        <w:spacing w:line="360" w:lineRule="auto"/>
        <w:contextualSpacing/>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28"/>
        </w:numPr>
        <w:spacing w:line="360" w:lineRule="auto"/>
        <w:contextualSpacing/>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28"/>
        </w:numPr>
        <w:spacing w:line="360" w:lineRule="auto"/>
        <w:contextualSpacing/>
        <w:rPr>
          <w:rFonts w:ascii="宋体" w:hAnsi="宋体"/>
        </w:rPr>
      </w:pPr>
      <w:r>
        <w:rPr>
          <w:rFonts w:hint="eastAsia" w:ascii="宋体" w:hAnsi="宋体"/>
        </w:rPr>
        <w:t>管理人不得将理财计划财产归入其自有资产，因依法解散、被依法撤销或者被依法宣告破产等原因进行清算的，理财计划财产不属于其清算财产。</w:t>
      </w:r>
    </w:p>
    <w:p>
      <w:pPr>
        <w:widowControl/>
        <w:numPr>
          <w:ilvl w:val="0"/>
          <w:numId w:val="28"/>
        </w:numPr>
        <w:spacing w:line="360" w:lineRule="auto"/>
        <w:contextualSpacing/>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28"/>
        </w:numPr>
        <w:spacing w:line="360" w:lineRule="auto"/>
        <w:contextualSpacing/>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28"/>
        </w:numPr>
        <w:spacing w:line="360" w:lineRule="auto"/>
        <w:contextualSpacing/>
        <w:rPr>
          <w:rFonts w:ascii="宋体" w:hAnsi="宋体"/>
        </w:rPr>
      </w:pPr>
      <w:r>
        <w:rPr>
          <w:rFonts w:hint="eastAsia" w:ascii="宋体" w:hAnsi="宋体"/>
        </w:rPr>
        <w:t xml:space="preserve">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numPr>
          <w:ilvl w:val="0"/>
          <w:numId w:val="28"/>
        </w:numPr>
        <w:spacing w:line="360" w:lineRule="auto"/>
        <w:contextualSpacing/>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理财计划认（申）购、赎回及终止</w:t>
      </w:r>
    </w:p>
    <w:p>
      <w:pPr>
        <w:widowControl/>
        <w:numPr>
          <w:ilvl w:val="0"/>
          <w:numId w:val="29"/>
        </w:numPr>
        <w:spacing w:line="360" w:lineRule="auto"/>
        <w:contextualSpacing/>
        <w:rPr>
          <w:rFonts w:ascii="宋体" w:hAnsi="宋体"/>
        </w:rPr>
      </w:pPr>
      <w:r>
        <w:rPr>
          <w:rFonts w:hint="eastAsia" w:ascii="宋体" w:hAnsi="宋体"/>
        </w:rPr>
        <w:t xml:space="preserve">理财计划认/申购办理流程：参照《投资者权益须知》约定。 </w:t>
      </w:r>
    </w:p>
    <w:p>
      <w:pPr>
        <w:widowControl/>
        <w:numPr>
          <w:ilvl w:val="0"/>
          <w:numId w:val="29"/>
        </w:numPr>
        <w:spacing w:line="360" w:lineRule="auto"/>
        <w:contextualSpacing/>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29"/>
        </w:numPr>
        <w:spacing w:line="360" w:lineRule="auto"/>
        <w:contextualSpacing/>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29"/>
        </w:numPr>
        <w:spacing w:line="360" w:lineRule="auto"/>
        <w:contextualSpacing/>
        <w:rPr>
          <w:rFonts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29"/>
        </w:numPr>
        <w:spacing w:line="360" w:lineRule="auto"/>
        <w:contextualSpacing/>
        <w:rPr>
          <w:rFonts w:ascii="宋体" w:hAnsi="宋体"/>
        </w:rPr>
      </w:pPr>
      <w:r>
        <w:rPr>
          <w:rFonts w:hint="eastAsia" w:ascii="宋体" w:hAnsi="宋体"/>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29"/>
        </w:numPr>
        <w:spacing w:line="360" w:lineRule="auto"/>
        <w:contextualSpacing/>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税收处理</w:t>
      </w:r>
    </w:p>
    <w:p>
      <w:pPr>
        <w:widowControl/>
        <w:spacing w:line="360" w:lineRule="auto"/>
        <w:ind w:firstLine="420" w:firstLineChars="200"/>
        <w:contextualSpacing/>
        <w:rPr>
          <w:rFonts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ascii="宋体" w:hAnsi="宋体"/>
        </w:rPr>
      </w:pPr>
    </w:p>
    <w:p>
      <w:pPr>
        <w:numPr>
          <w:ilvl w:val="0"/>
          <w:numId w:val="26"/>
        </w:numPr>
        <w:spacing w:line="360" w:lineRule="auto"/>
        <w:ind w:firstLine="422" w:firstLineChars="200"/>
        <w:rPr>
          <w:rFonts w:ascii="宋体" w:hAnsi="宋体"/>
          <w:b/>
          <w:bCs/>
        </w:rPr>
      </w:pPr>
      <w:r>
        <w:rPr>
          <w:rFonts w:hint="eastAsia" w:ascii="宋体" w:hAnsi="宋体"/>
          <w:b/>
          <w:bCs/>
        </w:rPr>
        <w:t>违约责任及免责条款</w:t>
      </w:r>
    </w:p>
    <w:p>
      <w:pPr>
        <w:widowControl/>
        <w:numPr>
          <w:ilvl w:val="0"/>
          <w:numId w:val="30"/>
        </w:numPr>
        <w:spacing w:line="360" w:lineRule="auto"/>
        <w:contextualSpacing/>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numPr>
          <w:ilvl w:val="0"/>
          <w:numId w:val="30"/>
        </w:numPr>
        <w:spacing w:line="360" w:lineRule="auto"/>
        <w:contextualSpacing/>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30"/>
        </w:numPr>
        <w:spacing w:line="360" w:lineRule="auto"/>
        <w:contextualSpacing/>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30"/>
        </w:numPr>
        <w:spacing w:line="360" w:lineRule="auto"/>
        <w:contextualSpacing/>
        <w:rPr>
          <w:rFonts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30"/>
        </w:numPr>
        <w:spacing w:line="360" w:lineRule="auto"/>
        <w:contextualSpacing/>
        <w:rPr>
          <w:rFonts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30"/>
        </w:numPr>
        <w:spacing w:line="360" w:lineRule="auto"/>
        <w:contextualSpacing/>
        <w:rPr>
          <w:rFonts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26"/>
        </w:numPr>
        <w:spacing w:line="360" w:lineRule="auto"/>
        <w:ind w:firstLine="422" w:firstLineChars="200"/>
        <w:rPr>
          <w:rFonts w:ascii="Times New Roman" w:hAnsi="Times New Roman"/>
          <w:b/>
          <w:bCs/>
        </w:rPr>
      </w:pPr>
      <w:r>
        <w:rPr>
          <w:rFonts w:hint="eastAsia" w:ascii="宋体" w:hAnsi="宋体"/>
          <w:b/>
          <w:bCs/>
        </w:rPr>
        <w:t>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协议生效和终止</w:t>
      </w:r>
    </w:p>
    <w:p>
      <w:pPr>
        <w:widowControl/>
        <w:numPr>
          <w:ilvl w:val="0"/>
          <w:numId w:val="31"/>
        </w:numPr>
        <w:spacing w:line="360" w:lineRule="auto"/>
        <w:contextualSpacing/>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31"/>
        </w:numPr>
        <w:spacing w:line="360" w:lineRule="auto"/>
        <w:contextualSpacing/>
        <w:rPr>
          <w:rFonts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31"/>
        </w:numPr>
        <w:spacing w:line="360" w:lineRule="auto"/>
        <w:contextualSpacing/>
        <w:rPr>
          <w:rFonts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31"/>
        </w:numPr>
        <w:spacing w:line="360" w:lineRule="auto"/>
        <w:contextualSpacing/>
        <w:rPr>
          <w:rFonts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26"/>
        </w:numPr>
        <w:spacing w:line="360" w:lineRule="auto"/>
        <w:ind w:firstLine="422" w:firstLineChars="200"/>
        <w:rPr>
          <w:rFonts w:ascii="Times New Roman" w:hAnsi="Times New Roman"/>
          <w:b/>
          <w:bCs/>
        </w:rPr>
      </w:pPr>
      <w:r>
        <w:rPr>
          <w:rFonts w:hint="eastAsia" w:ascii="宋体" w:hAnsi="宋体"/>
          <w:b/>
          <w:bCs/>
        </w:rPr>
        <w:t>附则</w:t>
      </w:r>
    </w:p>
    <w:p>
      <w:pPr>
        <w:widowControl/>
        <w:numPr>
          <w:ilvl w:val="0"/>
          <w:numId w:val="32"/>
        </w:numPr>
        <w:spacing w:line="360" w:lineRule="auto"/>
        <w:contextualSpacing/>
        <w:rPr>
          <w:rFonts w:ascii="宋体" w:hAnsi="宋体"/>
        </w:rPr>
      </w:pPr>
      <w:r>
        <w:rPr>
          <w:rFonts w:hint="eastAsia" w:ascii="宋体" w:hAnsi="宋体"/>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32"/>
        </w:numPr>
        <w:spacing w:line="360" w:lineRule="auto"/>
        <w:contextualSpacing/>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32"/>
        </w:numPr>
        <w:spacing w:line="360" w:lineRule="auto"/>
        <w:contextualSpacing/>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rPr>
          <w:rFonts w:ascii="宋体" w:hAnsi="宋体"/>
          <w:color w:val="000000"/>
        </w:rPr>
      </w:pPr>
    </w:p>
    <w:p>
      <w:pPr>
        <w:spacing w:line="360" w:lineRule="auto"/>
        <w:rPr>
          <w:rFonts w:ascii="宋体" w:hAnsi="宋体"/>
          <w:color w:val="000000"/>
        </w:rPr>
      </w:pPr>
    </w:p>
    <w:p>
      <w:pPr>
        <w:pStyle w:val="10"/>
        <w:widowControl/>
        <w:spacing w:line="360" w:lineRule="auto"/>
        <w:jc w:val="right"/>
        <w:rPr>
          <w:rFonts w:hint="eastAsia" w:ascii="宋体" w:hAnsi="Wingdings"/>
          <w:color w:val="000000"/>
          <w:kern w:val="0"/>
          <w:sz w:val="21"/>
          <w:szCs w:val="21"/>
        </w:rPr>
      </w:pPr>
      <w:r>
        <w:rPr>
          <w:rFonts w:hint="eastAsia" w:ascii="宋体" w:hAnsi="宋体"/>
          <w:kern w:val="0"/>
          <w:sz w:val="21"/>
          <w:szCs w:val="21"/>
        </w:rPr>
        <w:t>杭银理财有限责任公司</w:t>
      </w:r>
    </w:p>
    <w:p>
      <w:pPr>
        <w:rPr>
          <w:rFonts w:ascii="Times New Roman" w:hAnsi="Times New Roman"/>
        </w:rPr>
      </w:pPr>
    </w:p>
    <w:p>
      <w:pPr>
        <w:spacing w:line="520" w:lineRule="exact"/>
        <w:ind w:firstLine="424" w:firstLineChars="202"/>
        <w:rPr>
          <w:rFonts w:hint="eastAsia" w:ascii="宋体" w:hAnsi="Wingdings" w:cs="宋体"/>
          <w:color w:val="000000"/>
          <w:kern w:val="0"/>
        </w:rPr>
      </w:pPr>
    </w:p>
    <w:p>
      <w:pPr>
        <w:pStyle w:val="10"/>
        <w:widowControl/>
        <w:spacing w:line="360" w:lineRule="auto"/>
        <w:jc w:val="center"/>
        <w:rPr>
          <w:rFonts w:ascii="宋体" w:hAnsi="宋体" w:cs="宋体"/>
          <w:kern w:val="0"/>
          <w:sz w:val="21"/>
          <w:szCs w:val="21"/>
        </w:rPr>
      </w:pPr>
      <w:r>
        <w:rPr>
          <w:rFonts w:hint="eastAsia" w:ascii="宋体" w:hAnsi="宋体" w:cs="宋体"/>
          <w:b/>
          <w:sz w:val="32"/>
          <w:szCs w:val="32"/>
        </w:rPr>
        <w:t>杭银理财理财计划销售协议书</w:t>
      </w:r>
    </w:p>
    <w:p>
      <w:pPr>
        <w:jc w:val="center"/>
        <w:rPr>
          <w:rFonts w:ascii="宋体" w:hAnsi="宋体" w:cs="宋体"/>
        </w:rPr>
      </w:pPr>
      <w:r>
        <w:rPr>
          <w:rFonts w:hint="eastAsia" w:ascii="宋体" w:hAnsi="宋体" w:cs="宋体"/>
        </w:rPr>
        <w:t>（202101版）</w:t>
      </w:r>
    </w:p>
    <w:p>
      <w:pPr>
        <w:autoSpaceDE w:val="0"/>
        <w:spacing w:line="360" w:lineRule="auto"/>
        <w:jc w:val="center"/>
      </w:pPr>
    </w:p>
    <w:p>
      <w:pPr>
        <w:autoSpaceDE w:val="0"/>
        <w:spacing w:line="360" w:lineRule="auto"/>
        <w:ind w:firstLine="422" w:firstLineChars="200"/>
        <w:rPr>
          <w:rFonts w:ascii="宋体" w:hAnsi="宋体"/>
          <w:b/>
        </w:rPr>
      </w:pPr>
      <w:r>
        <w:rPr>
          <w:rFonts w:hint="eastAsia" w:ascii="宋体" w:hAnsi="宋体"/>
          <w:b/>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b/>
        </w:rPr>
      </w:pPr>
      <w:r>
        <w:rPr>
          <w:rFonts w:hint="eastAsia" w:ascii="宋体" w:hAnsi="宋体"/>
          <w:b/>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rPr>
      </w:pPr>
      <w:r>
        <w:rPr>
          <w:rFonts w:hint="eastAsia" w:ascii="宋体" w:hAnsi="宋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rPr>
      </w:pPr>
      <w:r>
        <w:rPr>
          <w:rFonts w:hint="eastAsia" w:ascii="宋体" w:hAnsi="宋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名词释义</w:t>
      </w:r>
    </w:p>
    <w:p>
      <w:pPr>
        <w:widowControl/>
        <w:autoSpaceDE w:val="0"/>
        <w:spacing w:line="360" w:lineRule="auto"/>
        <w:ind w:firstLine="420" w:firstLineChars="200"/>
        <w:jc w:val="left"/>
        <w:rPr>
          <w:rFonts w:ascii="宋体" w:hAnsi="宋体"/>
        </w:rPr>
      </w:pPr>
      <w:r>
        <w:rPr>
          <w:rFonts w:hint="eastAsia" w:ascii="宋体" w:hAnsi="宋体"/>
        </w:rPr>
        <w:t>详见对应期次的理财计划产品说明书“释义”部分。</w:t>
      </w:r>
    </w:p>
    <w:p>
      <w:pPr>
        <w:widowControl/>
        <w:autoSpaceDE w:val="0"/>
        <w:spacing w:line="360" w:lineRule="auto"/>
        <w:ind w:firstLine="420" w:firstLineChars="200"/>
        <w:jc w:val="left"/>
        <w:rPr>
          <w:rFonts w:ascii="宋体" w:hAnsi="宋体"/>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投资者权利与义务</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sz w:val="21"/>
          <w:szCs w:val="21"/>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投资者保证自身完全了解理财投资的性质，投资所涉及的风险以及自身风险承受能力，在慎重考虑后独立作出交易决定。</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b/>
          <w:sz w:val="21"/>
          <w:szCs w:val="21"/>
        </w:rPr>
        <w:t>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sz w:val="21"/>
          <w:szCs w:val="21"/>
        </w:rPr>
        <w:t>投资冷静期相关约定详见理财计划产品说明书。</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投资者保证其有权利签署本协议和履行本协议所述的义务，并已为此采取一切所需的行为。</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b/>
          <w:sz w:val="21"/>
          <w:szCs w:val="21"/>
        </w:rPr>
        <w:t>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sz w:val="21"/>
          <w:szCs w:val="21"/>
        </w:rPr>
        <w:t>。</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本协议终止前，投资者不得将授权指定账户销户。若发生因投资者注销授权指定账户造成理财计划无法正常兑付的，代理销售机构不承担任何责任。</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投资者对本协议及其条款负有保密义务，未经代理销售机构书面许可，不得向任何组织、个人提供或泄露与代理销售机构有关的业务资料及信息，但法律、法规另有规定的除外。</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投资者进行投资时，应严格遵守反洗钱相关法规的规定，切实履行反洗钱及反恐怖融资义务。</w:t>
      </w:r>
    </w:p>
    <w:p>
      <w:pPr>
        <w:pStyle w:val="10"/>
        <w:widowControl/>
        <w:numPr>
          <w:ilvl w:val="0"/>
          <w:numId w:val="34"/>
        </w:numPr>
        <w:spacing w:line="360" w:lineRule="auto"/>
        <w:contextualSpacing/>
        <w:rPr>
          <w:rFonts w:ascii="宋体" w:hAnsi="宋体" w:cs="黑体"/>
          <w:b/>
          <w:sz w:val="21"/>
          <w:szCs w:val="21"/>
        </w:rPr>
      </w:pPr>
      <w:r>
        <w:rPr>
          <w:rFonts w:hint="eastAsia" w:ascii="宋体" w:hAnsi="宋体" w:cs="黑体"/>
          <w:b/>
          <w:sz w:val="21"/>
          <w:szCs w:val="21"/>
        </w:rPr>
        <w:t>投资者个人信息授权</w:t>
      </w:r>
    </w:p>
    <w:p>
      <w:pPr>
        <w:pStyle w:val="10"/>
        <w:widowControl/>
        <w:spacing w:line="360" w:lineRule="auto"/>
        <w:ind w:firstLine="422" w:firstLineChars="200"/>
        <w:rPr>
          <w:rFonts w:ascii="宋体" w:hAnsi="宋体" w:cs="黑体"/>
          <w:b/>
          <w:sz w:val="21"/>
          <w:szCs w:val="21"/>
        </w:rPr>
      </w:pPr>
      <w:r>
        <w:rPr>
          <w:rFonts w:hint="eastAsia" w:ascii="宋体" w:hAnsi="宋体" w:cs="黑体"/>
          <w:b/>
          <w:sz w:val="21"/>
          <w:szCs w:val="21"/>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pStyle w:val="10"/>
        <w:widowControl/>
        <w:spacing w:line="360" w:lineRule="auto"/>
        <w:ind w:firstLine="422" w:firstLineChars="200"/>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代理销售机构的权利与义务</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b/>
          <w:sz w:val="21"/>
          <w:szCs w:val="21"/>
        </w:rPr>
        <w:t>代理销售机构非本计划的发行、管理机构，对本计划的业绩不承担任何保证和其他经济责任，不承担本计划的投资、兑付和风险管理责任</w:t>
      </w:r>
      <w:r>
        <w:rPr>
          <w:rFonts w:hint="eastAsia" w:ascii="宋体" w:hAnsi="宋体" w:cs="黑体"/>
          <w:sz w:val="21"/>
          <w:szCs w:val="21"/>
        </w:rPr>
        <w:t>。</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代理销售机构应定期对购买其代理销售的理财计划的非机构投资者进行有效风险承受能力评估，并保证向投资者推介及销售与其风险承受能力匹配的产品。</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代理销售机构应建立健全上岗资格、持续培训、信息公示与查询核实等制度并有效执行。未经代理销售机构进行上岗资格认定并签订劳动合同，任何人员不得从事理财计划销售业务活动。</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代理销售机构应对所有销售人员信息进行登记和公示。销售人员在向投资者宣传销售理财计划前进行自我介绍并告知信息查询和核实渠道，便于投资者查询核实，防止伪冒身份和虚假宣传。</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代理销售机构对投资者负有信息保密义务，未经投资者书面许可，乙方不得向任何组织、个人提供或泄露与甲方有关的业务资料及信息，但法律、法规另有规定的除外。</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代理销售机构应按照法律法规、监管规定、理财计划合同的约定收取销售费用，并如实核算、记账。未经载明，不得对不同投资者适用不同费率。</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理财计划销售结算资金属于理财计划投资者，代理销售机构不得挪用理财计划销售结算资金或将理财计划销售结算资金归入自有资产。</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代理销售机构应遵守相关法律、法规、监管规定及理财计划合同约定，诚实守信、勤勉尽责，向购买理财计划的投资者充分传递管理人披露的产品相关信息并进行充分的风险揭示。</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代理销售机构应当充分利用科技手段，加强对伪冒网站、伪冒产品等监测，有效防范各类欺诈风险。</w:t>
      </w:r>
    </w:p>
    <w:p>
      <w:pPr>
        <w:pStyle w:val="10"/>
        <w:widowControl/>
        <w:autoSpaceDE w:val="0"/>
        <w:spacing w:line="360" w:lineRule="auto"/>
        <w:ind w:left="482"/>
        <w:contextualSpacing/>
        <w:jc w:val="left"/>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理财计划认（申）购、赎回及终止</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理财计划认/申购办理流程：参照投资者权益须知约定。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理财计划认/申购确认：管理人根据代理销售渠道提供的交易信息及资金划付对投资者相应认/申购进行确认。</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理财计划投资品种、投资起点金额、收益支付方式：参照对应期次的理财计划产品说明书中的条款约定。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pStyle w:val="10"/>
        <w:widowControl/>
        <w:autoSpaceDE w:val="0"/>
        <w:spacing w:line="360" w:lineRule="auto"/>
        <w:ind w:left="178" w:leftChars="85"/>
        <w:contextualSpacing/>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违约责任及免责条款</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若由于代理销售机构过错导致理财计划资产发生损失，代理销售机构应按其过错承担赔偿责任，代理销售机构赔偿的款项计入理财计划的资产和收益。</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因国家有关法律、法规、规章、政策的修改或新的法律、法规、规章、政策颁布以及紧急措施的出台导致的风险及损失，代理销售机构不承担责任。</w:t>
      </w:r>
    </w:p>
    <w:p>
      <w:pPr>
        <w:pStyle w:val="10"/>
        <w:widowControl/>
        <w:autoSpaceDE w:val="0"/>
        <w:spacing w:line="360" w:lineRule="auto"/>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适用法律与争议解决</w:t>
      </w:r>
    </w:p>
    <w:p>
      <w:pPr>
        <w:pStyle w:val="10"/>
        <w:widowControl/>
        <w:autoSpaceDE w:val="0"/>
        <w:spacing w:line="360" w:lineRule="auto"/>
        <w:ind w:firstLine="420" w:firstLineChars="200"/>
        <w:rPr>
          <w:rFonts w:ascii="宋体" w:hAnsi="宋体" w:cs="黑体"/>
          <w:sz w:val="21"/>
          <w:szCs w:val="21"/>
        </w:rPr>
      </w:pPr>
      <w:r>
        <w:rPr>
          <w:rFonts w:hint="eastAsia" w:ascii="宋体" w:hAnsi="宋体" w:cs="黑体"/>
          <w:sz w:val="21"/>
          <w:szCs w:val="21"/>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pStyle w:val="10"/>
        <w:widowControl/>
        <w:autoSpaceDE w:val="0"/>
        <w:spacing w:line="360" w:lineRule="auto"/>
        <w:ind w:firstLine="422" w:firstLineChars="200"/>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协议生效和终止</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 xml:space="preserve">投资者和代理销售机构双方认可本协议可以纸质或电子数据等形式提交、订立或确认。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 xml:space="preserve">本协议书以纸质书面形式订立的，自投资者签字和代理销售机构签章之后立即生效。协议一式叁份，投资者、管理人和代理销售机构各执壹份，具有同等法律效力。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投资者和代理销售机构双方在本协议及对应期次的理财计划产品说明书项下权利义务履行完毕之日，本协议自动终止。</w:t>
      </w:r>
    </w:p>
    <w:p>
      <w:pPr>
        <w:pStyle w:val="10"/>
        <w:widowControl/>
        <w:autoSpaceDE w:val="0"/>
        <w:spacing w:line="360" w:lineRule="auto"/>
        <w:ind w:left="420"/>
        <w:contextualSpacing/>
        <w:rPr>
          <w:rFonts w:ascii="宋体" w:hAnsi="宋体" w:cs="黑体"/>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 xml:space="preserve">附则 </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如果由于任何原因使本合同下的任何条款或内容成为无效或被依法撤销，本合同其他条款或内容的合法性、有效性和可执行性不受影响。</w:t>
      </w:r>
    </w:p>
    <w:p>
      <w:pPr>
        <w:pStyle w:val="10"/>
        <w:widowControl/>
        <w:numPr>
          <w:ilvl w:val="0"/>
          <w:numId w:val="39"/>
        </w:numPr>
        <w:autoSpaceDE w:val="0"/>
        <w:spacing w:line="360" w:lineRule="auto"/>
        <w:contextualSpacing/>
        <w:rPr>
          <w:rFonts w:ascii="宋体" w:hAnsi="宋体" w:cs="宋体"/>
          <w:sz w:val="21"/>
          <w:szCs w:val="21"/>
        </w:rPr>
      </w:pPr>
      <w:r>
        <w:rPr>
          <w:rFonts w:hint="eastAsia" w:ascii="宋体" w:hAnsi="宋体" w:cs="黑体"/>
          <w:sz w:val="21"/>
          <w:szCs w:val="21"/>
        </w:rPr>
        <w:t>在理财计划存续期内，如因监管政策或法律法规发生变化，在不损害投资者利益的前提下，管理人有权单方对理财计划合同销售文件进行修订。</w:t>
      </w:r>
    </w:p>
    <w:p>
      <w:pPr>
        <w:pStyle w:val="10"/>
        <w:widowControl/>
        <w:tabs>
          <w:tab w:val="left" w:pos="0"/>
        </w:tabs>
        <w:autoSpaceDE w:val="0"/>
        <w:spacing w:line="360" w:lineRule="auto"/>
        <w:ind w:left="420"/>
        <w:contextualSpacing/>
        <w:rPr>
          <w:rFonts w:ascii="宋体" w:hAnsi="宋体" w:cs="宋体"/>
          <w:sz w:val="21"/>
          <w:szCs w:val="21"/>
        </w:rPr>
      </w:pPr>
    </w:p>
    <w:p>
      <w:pPr>
        <w:widowControl/>
        <w:spacing w:line="360" w:lineRule="auto"/>
        <w:jc w:val="right"/>
        <w:rPr>
          <w:rFonts w:ascii="宋体" w:hAnsi="宋体" w:cs="宋体"/>
          <w:color w:val="000000"/>
          <w:kern w:val="0"/>
        </w:rPr>
      </w:pPr>
      <w:r>
        <w:rPr>
          <w:rFonts w:hint="eastAsia" w:ascii="宋体" w:hAnsi="宋体" w:cs="宋体"/>
          <w:kern w:val="0"/>
        </w:rPr>
        <w:t>杭银理财有限责任公司</w:t>
      </w:r>
    </w:p>
    <w:p>
      <w:pPr>
        <w:spacing w:line="360" w:lineRule="auto"/>
        <w:rPr>
          <w:rFonts w:ascii="宋体" w:hAnsi="宋体"/>
        </w:rPr>
      </w:pPr>
      <w:r>
        <w:rPr>
          <w:rFonts w:hint="eastAsia" w:ascii="宋体" w:hAnsi="宋体" w:cs="Times New Roman"/>
          <w:color w:val="000000"/>
        </w:rPr>
        <w:br w:type="page"/>
      </w:r>
      <w:r>
        <w:rPr>
          <w:rFonts w:hint="eastAsia" w:ascii="宋体" w:hAnsi="宋体"/>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b/>
        </w:rPr>
      </w:pPr>
      <w:r>
        <w:rPr>
          <w:rFonts w:hint="eastAsia" w:ascii="宋体" w:hAnsi="宋体"/>
          <w:b/>
        </w:rPr>
        <w:t>投资者（签字）：</w:t>
      </w:r>
    </w:p>
    <w:p>
      <w:pPr>
        <w:spacing w:before="156" w:beforeLines="50" w:after="156" w:afterLines="50" w:line="360" w:lineRule="auto"/>
        <w:ind w:firstLine="4200" w:firstLineChars="2000"/>
        <w:jc w:val="right"/>
        <w:rPr>
          <w:rFonts w:ascii="Arial" w:hAnsi="Arial" w:cs="Times New Roman"/>
        </w:rPr>
      </w:pPr>
      <w:r>
        <w:rPr>
          <w:rFonts w:hint="eastAsia" w:ascii="Arial" w:hAnsi="Arial" w:cs="宋体"/>
        </w:rPr>
        <w:t>年    月   日</w:t>
      </w: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r>
        <w:rPr>
          <w:rFonts w:hint="eastAsia" w:ascii="宋体" w:hAnsi="宋体"/>
          <w:b/>
        </w:rPr>
        <w:t>代理销售机构签章：</w:t>
      </w:r>
    </w:p>
    <w:p>
      <w:pPr>
        <w:spacing w:line="360" w:lineRule="auto"/>
        <w:rPr>
          <w:rFonts w:ascii="宋体" w:hAnsi="宋体"/>
          <w:b/>
        </w:rPr>
      </w:pPr>
    </w:p>
    <w:p>
      <w:pPr>
        <w:spacing w:line="360" w:lineRule="auto"/>
        <w:rPr>
          <w:rFonts w:ascii="宋体" w:hAnsi="宋体"/>
          <w:b/>
        </w:rPr>
      </w:pPr>
    </w:p>
    <w:p>
      <w:pPr>
        <w:spacing w:line="520" w:lineRule="exact"/>
        <w:ind w:firstLine="424" w:firstLineChars="202"/>
        <w:rPr>
          <w:rFonts w:hint="eastAsia" w:ascii="宋体" w:hAnsi="Wingdings" w:cs="宋体"/>
          <w:color w:val="000000"/>
          <w:kern w:val="0"/>
        </w:rPr>
      </w:pPr>
      <w:r>
        <w:rPr>
          <w:rFonts w:hint="eastAsia" w:ascii="Arial" w:hAnsi="Arial" w:cs="宋体"/>
        </w:rPr>
        <w:t>年    月   日</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ascii="宋体" w:hAnsi="Wingdings" w:cs="宋体"/>
          <w:color w:val="000000"/>
          <w:kern w:val="0"/>
        </w:rPr>
      </w:pPr>
    </w:p>
    <w:p>
      <w:pPr>
        <w:spacing w:line="520" w:lineRule="exact"/>
        <w:ind w:firstLine="424" w:firstLineChars="202"/>
        <w:rPr>
          <w:rFonts w:ascii="宋体" w:hAnsi="Wingdings" w:cs="宋体"/>
          <w:color w:val="000000"/>
          <w:kern w:val="0"/>
        </w:rPr>
      </w:pPr>
    </w:p>
    <w:p>
      <w:pPr>
        <w:spacing w:line="520" w:lineRule="exact"/>
        <w:ind w:firstLine="424" w:firstLineChars="202"/>
        <w:rPr>
          <w:rFonts w:ascii="宋体" w:hAnsi="Wingdings" w:cs="宋体"/>
          <w:color w:val="000000"/>
          <w:kern w:val="0"/>
        </w:rPr>
      </w:pPr>
    </w:p>
    <w:p>
      <w:pPr>
        <w:spacing w:line="520" w:lineRule="exact"/>
        <w:ind w:firstLine="424" w:firstLineChars="202"/>
        <w:rPr>
          <w:rFonts w:ascii="宋体" w:hAnsi="Wingdings" w:cs="宋体"/>
          <w:color w:val="000000"/>
          <w:kern w:val="0"/>
        </w:rPr>
      </w:pPr>
    </w:p>
    <w:p>
      <w:pPr>
        <w:spacing w:line="520" w:lineRule="exact"/>
        <w:ind w:firstLine="424" w:firstLineChars="202"/>
        <w:rPr>
          <w:rFonts w:ascii="宋体" w:hAnsi="Wingdings" w:cs="宋体"/>
          <w:color w:val="000000"/>
          <w:kern w:val="0"/>
        </w:rPr>
      </w:pPr>
    </w:p>
    <w:p>
      <w:pPr>
        <w:spacing w:line="520" w:lineRule="exact"/>
        <w:ind w:firstLine="424" w:firstLineChars="202"/>
        <w:rPr>
          <w:rFonts w:ascii="宋体" w:hAnsi="Wingdings" w:cs="宋体"/>
          <w:color w:val="000000"/>
          <w:kern w:val="0"/>
        </w:rPr>
      </w:pPr>
    </w:p>
    <w:p>
      <w:pPr>
        <w:spacing w:line="520" w:lineRule="exact"/>
        <w:ind w:firstLine="424" w:firstLineChars="202"/>
        <w:rPr>
          <w:rFonts w:ascii="宋体" w:hAnsi="Wingdings" w:cs="宋体"/>
          <w:color w:val="000000"/>
          <w:kern w:val="0"/>
        </w:rPr>
      </w:pPr>
    </w:p>
    <w:p>
      <w:pPr>
        <w:spacing w:line="520" w:lineRule="exact"/>
        <w:ind w:firstLine="424" w:firstLineChars="202"/>
        <w:rPr>
          <w:rFonts w:ascii="宋体" w:hAnsi="Wingdings" w:cs="宋体"/>
          <w:color w:val="000000"/>
          <w:kern w:val="0"/>
        </w:rPr>
      </w:pPr>
    </w:p>
    <w:p>
      <w:pPr>
        <w:widowControl/>
        <w:shd w:val="clear" w:color="auto" w:fill="FFFFFF"/>
        <w:spacing w:line="837" w:lineRule="atLeast"/>
        <w:jc w:val="center"/>
        <w:outlineLvl w:val="1"/>
        <w:rPr>
          <w:rFonts w:ascii="微软雅黑" w:hAnsi="微软雅黑" w:cs="宋体"/>
          <w:b/>
          <w:bCs/>
          <w:color w:val="004EA2"/>
          <w:kern w:val="0"/>
          <w:sz w:val="27"/>
          <w:szCs w:val="27"/>
        </w:rPr>
      </w:pPr>
      <w:r>
        <w:rPr>
          <w:rFonts w:hint="eastAsia" w:ascii="微软雅黑" w:hAnsi="微软雅黑" w:cs="宋体"/>
          <w:b/>
          <w:bCs/>
          <w:color w:val="004EA2"/>
          <w:kern w:val="0"/>
          <w:sz w:val="27"/>
          <w:szCs w:val="27"/>
        </w:rPr>
        <w:t>杭银理财-</w:t>
      </w:r>
      <w:r>
        <w:rPr>
          <w:rFonts w:ascii="微软雅黑" w:hAnsi="微软雅黑" w:cs="宋体"/>
          <w:b/>
          <w:bCs/>
          <w:color w:val="004EA2"/>
          <w:kern w:val="0"/>
          <w:sz w:val="27"/>
          <w:szCs w:val="27"/>
        </w:rPr>
        <w:t>幸福99</w:t>
      </w:r>
      <w:r>
        <w:rPr>
          <w:rFonts w:hint="eastAsia" w:ascii="微软雅黑" w:hAnsi="微软雅黑" w:cs="宋体"/>
          <w:b/>
          <w:bCs/>
          <w:color w:val="004EA2"/>
          <w:kern w:val="0"/>
          <w:sz w:val="27"/>
          <w:szCs w:val="27"/>
        </w:rPr>
        <w:t>半年添益1802期理财计划（TYG6M1802）</w:t>
      </w:r>
    </w:p>
    <w:p>
      <w:pPr>
        <w:widowControl/>
        <w:shd w:val="clear" w:color="auto" w:fill="FFFFFF"/>
        <w:spacing w:line="837" w:lineRule="atLeast"/>
        <w:jc w:val="center"/>
        <w:outlineLvl w:val="1"/>
        <w:rPr>
          <w:rFonts w:ascii="微软雅黑" w:hAnsi="微软雅黑" w:cs="宋体"/>
          <w:b/>
          <w:bCs/>
          <w:color w:val="004EA2"/>
          <w:kern w:val="0"/>
          <w:sz w:val="27"/>
          <w:szCs w:val="27"/>
        </w:rPr>
      </w:pPr>
      <w:r>
        <w:rPr>
          <w:rFonts w:hint="eastAsia" w:ascii="微软雅黑" w:hAnsi="微软雅黑" w:cs="宋体"/>
          <w:b/>
          <w:bCs/>
          <w:color w:val="004EA2"/>
          <w:kern w:val="0"/>
          <w:sz w:val="27"/>
          <w:szCs w:val="27"/>
        </w:rPr>
        <w:t>业绩比较基准及产品说明书调整公告</w:t>
      </w:r>
    </w:p>
    <w:p>
      <w:pPr>
        <w:widowControl/>
        <w:spacing w:before="100" w:beforeAutospacing="1" w:after="100" w:afterAutospacing="1" w:line="360" w:lineRule="auto"/>
        <w:jc w:val="left"/>
        <w:rPr>
          <w:rFonts w:ascii="宋体" w:hAnsi="宋体" w:cs="宋体"/>
          <w:color w:val="333333"/>
          <w:kern w:val="0"/>
          <w:sz w:val="24"/>
          <w:szCs w:val="24"/>
        </w:rPr>
      </w:pPr>
      <w:r>
        <w:rPr>
          <w:rFonts w:hint="eastAsia" w:ascii="宋体" w:hAnsi="宋体" w:cs="宋体"/>
          <w:color w:val="333333"/>
          <w:kern w:val="0"/>
          <w:sz w:val="24"/>
          <w:szCs w:val="24"/>
        </w:rPr>
        <w:t>尊敬的投资者：</w:t>
      </w:r>
    </w:p>
    <w:p>
      <w:pPr>
        <w:widowControl/>
        <w:shd w:val="clear" w:color="auto" w:fill="FFFFFF"/>
        <w:spacing w:before="100" w:beforeAutospacing="1" w:after="100" w:afterAutospacing="1" w:line="360" w:lineRule="auto"/>
        <w:ind w:firstLine="480" w:firstLineChars="200"/>
        <w:contextualSpacing/>
        <w:jc w:val="left"/>
        <w:rPr>
          <w:rFonts w:ascii="宋体" w:hAnsi="宋体" w:cs="宋体"/>
          <w:color w:val="333333"/>
          <w:kern w:val="0"/>
          <w:sz w:val="24"/>
          <w:szCs w:val="24"/>
        </w:rPr>
      </w:pPr>
      <w:r>
        <w:rPr>
          <w:rFonts w:hint="eastAsia" w:ascii="宋体" w:hAnsi="宋体" w:cs="宋体"/>
          <w:color w:val="333333"/>
          <w:kern w:val="0"/>
          <w:sz w:val="24"/>
          <w:szCs w:val="24"/>
        </w:rPr>
        <w:t>根据市场情况及产品所投资的资产组合收益变动情况，杭银理财幸福99半年添益1802期理财计划（产品编号：TYG6M1802）下一运行周期（2022年5月25日至2022年11月29日）的业绩比较基准如下：</w:t>
      </w:r>
    </w:p>
    <w:tbl>
      <w:tblPr>
        <w:tblStyle w:val="13"/>
        <w:tblW w:w="840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222"/>
        <w:gridCol w:w="41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0" w:hRule="atLeast"/>
        </w:trPr>
        <w:tc>
          <w:tcPr>
            <w:tcW w:w="4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jc w:val="center"/>
            </w:pPr>
            <w:r>
              <w:rPr>
                <w:rFonts w:hint="eastAsia" w:ascii="仿宋" w:hAnsi="仿宋" w:eastAsia="仿宋" w:cs="仿宋"/>
                <w:color w:val="333333"/>
                <w:szCs w:val="24"/>
              </w:rPr>
              <w:t>销售代码</w:t>
            </w:r>
          </w:p>
        </w:tc>
        <w:tc>
          <w:tcPr>
            <w:tcW w:w="418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jc w:val="center"/>
            </w:pPr>
            <w:r>
              <w:rPr>
                <w:rFonts w:hint="eastAsia" w:ascii="仿宋" w:hAnsi="仿宋" w:eastAsia="仿宋" w:cs="仿宋"/>
                <w:color w:val="333333"/>
                <w:szCs w:val="24"/>
              </w:rPr>
              <w:t>业绩比较基准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rPr>
        <w:tc>
          <w:tcPr>
            <w:tcW w:w="4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jc w:val="center"/>
            </w:pPr>
            <w:r>
              <w:rPr>
                <w:rFonts w:hint="eastAsia" w:ascii="宋体" w:hAnsi="宋体" w:cs="宋体"/>
                <w:color w:val="333333"/>
                <w:kern w:val="0"/>
                <w:szCs w:val="24"/>
              </w:rPr>
              <w:t>TYG6M</w:t>
            </w:r>
            <w:r>
              <w:rPr>
                <w:rFonts w:hint="eastAsia" w:cs="宋体"/>
                <w:color w:val="333333"/>
                <w:kern w:val="0"/>
                <w:szCs w:val="24"/>
              </w:rPr>
              <w:t>1802</w:t>
            </w:r>
          </w:p>
        </w:tc>
        <w:tc>
          <w:tcPr>
            <w:tcW w:w="418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jc w:val="center"/>
            </w:pPr>
            <w:r>
              <w:rPr>
                <w:rFonts w:hint="eastAsia" w:ascii="宋体" w:hAnsi="宋体" w:cs="宋体"/>
                <w:color w:val="333333"/>
                <w:kern w:val="0"/>
                <w:szCs w:val="24"/>
              </w:rPr>
              <w:t>3.5%-4.2%</w:t>
            </w:r>
          </w:p>
        </w:tc>
      </w:tr>
    </w:tbl>
    <w:p>
      <w:pPr>
        <w:widowControl/>
        <w:shd w:val="clear" w:color="auto" w:fill="FFFFFF"/>
        <w:spacing w:before="100" w:beforeAutospacing="1" w:after="100" w:afterAutospacing="1" w:line="360" w:lineRule="auto"/>
        <w:ind w:firstLine="480" w:firstLineChars="200"/>
        <w:contextualSpacing/>
        <w:jc w:val="left"/>
        <w:rPr>
          <w:rFonts w:ascii="宋体" w:hAnsi="宋体" w:cs="宋体"/>
          <w:color w:val="333333"/>
          <w:kern w:val="0"/>
          <w:sz w:val="24"/>
          <w:szCs w:val="24"/>
        </w:rPr>
      </w:pPr>
      <w:r>
        <w:rPr>
          <w:rFonts w:hint="eastAsia" w:ascii="宋体" w:hAnsi="宋体" w:cs="宋体"/>
          <w:color w:val="333333"/>
          <w:kern w:val="0"/>
          <w:sz w:val="24"/>
          <w:szCs w:val="24"/>
        </w:rPr>
        <w:t>开放期具体安排如下，确认日如遇非工作日，则顺延至下一工作日，请投资者提前做好投资安排。</w:t>
      </w:r>
    </w:p>
    <w:tbl>
      <w:tblPr>
        <w:tblStyle w:val="13"/>
        <w:tblW w:w="8430" w:type="dxa"/>
        <w:tblInd w:w="0" w:type="dxa"/>
        <w:shd w:val="clear" w:color="auto" w:fill="FFFFFF"/>
        <w:tblLayout w:type="fixed"/>
        <w:tblCellMar>
          <w:top w:w="0" w:type="dxa"/>
          <w:left w:w="0" w:type="dxa"/>
          <w:bottom w:w="0" w:type="dxa"/>
          <w:right w:w="0" w:type="dxa"/>
        </w:tblCellMar>
      </w:tblPr>
      <w:tblGrid>
        <w:gridCol w:w="870"/>
        <w:gridCol w:w="2415"/>
        <w:gridCol w:w="1560"/>
        <w:gridCol w:w="1560"/>
        <w:gridCol w:w="2025"/>
      </w:tblGrid>
      <w:tr>
        <w:tblPrEx>
          <w:shd w:val="clear" w:color="auto" w:fill="FFFFFF"/>
          <w:tblCellMar>
            <w:top w:w="0" w:type="dxa"/>
            <w:left w:w="0" w:type="dxa"/>
            <w:bottom w:w="0" w:type="dxa"/>
            <w:right w:w="0" w:type="dxa"/>
          </w:tblCellMar>
        </w:tblPrEx>
        <w:trPr>
          <w:trHeight w:val="390" w:hRule="atLeast"/>
        </w:trPr>
        <w:tc>
          <w:tcPr>
            <w:tcW w:w="87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jc w:val="center"/>
            </w:pPr>
            <w:r>
              <w:rPr>
                <w:rFonts w:ascii="仿宋" w:hAnsi="仿宋" w:eastAsia="仿宋" w:cs="仿宋"/>
                <w:color w:val="000000"/>
                <w:szCs w:val="24"/>
              </w:rPr>
              <w:t>序号</w:t>
            </w:r>
          </w:p>
        </w:tc>
        <w:tc>
          <w:tcPr>
            <w:tcW w:w="2415" w:type="dxa"/>
            <w:tcBorders>
              <w:top w:val="single" w:color="auto" w:sz="6" w:space="0"/>
              <w:left w:val="nil"/>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333333"/>
                <w:szCs w:val="24"/>
              </w:rPr>
              <w:t>时间安排</w:t>
            </w:r>
          </w:p>
        </w:tc>
        <w:tc>
          <w:tcPr>
            <w:tcW w:w="1560" w:type="dxa"/>
            <w:tcBorders>
              <w:top w:val="single" w:color="auto" w:sz="6" w:space="0"/>
              <w:left w:val="nil"/>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000000"/>
                <w:szCs w:val="24"/>
              </w:rPr>
              <w:t>开放周期</w:t>
            </w:r>
          </w:p>
        </w:tc>
        <w:tc>
          <w:tcPr>
            <w:tcW w:w="1560" w:type="dxa"/>
            <w:tcBorders>
              <w:top w:val="single" w:color="auto" w:sz="6" w:space="0"/>
              <w:left w:val="nil"/>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000000"/>
                <w:szCs w:val="24"/>
              </w:rPr>
              <w:t>确认日</w:t>
            </w:r>
          </w:p>
        </w:tc>
        <w:tc>
          <w:tcPr>
            <w:tcW w:w="2025" w:type="dxa"/>
            <w:tcBorders>
              <w:top w:val="single" w:color="auto" w:sz="6" w:space="0"/>
              <w:left w:val="nil"/>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000000"/>
                <w:szCs w:val="24"/>
              </w:rPr>
              <w:t>交易类型</w:t>
            </w:r>
          </w:p>
        </w:tc>
      </w:tr>
      <w:tr>
        <w:tblPrEx>
          <w:tblCellMar>
            <w:top w:w="0" w:type="dxa"/>
            <w:left w:w="0" w:type="dxa"/>
            <w:bottom w:w="0" w:type="dxa"/>
            <w:right w:w="0" w:type="dxa"/>
          </w:tblCellMar>
        </w:tblPrEx>
        <w:tc>
          <w:tcPr>
            <w:tcW w:w="870" w:type="dxa"/>
            <w:tcBorders>
              <w:top w:val="nil"/>
              <w:left w:val="single" w:color="auto" w:sz="6" w:space="0"/>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000000"/>
                <w:szCs w:val="24"/>
              </w:rPr>
              <w:t>1</w:t>
            </w:r>
          </w:p>
        </w:tc>
        <w:tc>
          <w:tcPr>
            <w:tcW w:w="2415" w:type="dxa"/>
            <w:tcBorders>
              <w:top w:val="nil"/>
              <w:left w:val="nil"/>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222222"/>
                <w:szCs w:val="24"/>
              </w:rPr>
              <w:t>2022-5-18 9:00至2022-5-24 17:00</w:t>
            </w:r>
          </w:p>
        </w:tc>
        <w:tc>
          <w:tcPr>
            <w:tcW w:w="1560" w:type="dxa"/>
            <w:tcBorders>
              <w:top w:val="nil"/>
              <w:left w:val="nil"/>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222222"/>
                <w:szCs w:val="24"/>
              </w:rPr>
              <w:t>开放期</w:t>
            </w:r>
          </w:p>
        </w:tc>
        <w:tc>
          <w:tcPr>
            <w:tcW w:w="1560" w:type="dxa"/>
            <w:tcBorders>
              <w:top w:val="nil"/>
              <w:left w:val="nil"/>
              <w:bottom w:val="single" w:color="auto" w:sz="6" w:space="0"/>
              <w:right w:val="single" w:color="auto" w:sz="6" w:space="0"/>
            </w:tcBorders>
            <w:shd w:val="clear" w:color="auto" w:fill="FFFFFF"/>
            <w:vAlign w:val="center"/>
          </w:tcPr>
          <w:p>
            <w:pPr>
              <w:pStyle w:val="10"/>
              <w:jc w:val="center"/>
              <w:rPr>
                <w:rFonts w:eastAsia="仿宋"/>
              </w:rPr>
            </w:pPr>
            <w:r>
              <w:rPr>
                <w:rFonts w:hint="eastAsia" w:ascii="仿宋" w:hAnsi="仿宋" w:eastAsia="仿宋" w:cs="仿宋"/>
                <w:color w:val="222222"/>
                <w:szCs w:val="24"/>
              </w:rPr>
              <w:t>2022-5-25</w:t>
            </w:r>
          </w:p>
        </w:tc>
        <w:tc>
          <w:tcPr>
            <w:tcW w:w="2025" w:type="dxa"/>
            <w:tcBorders>
              <w:top w:val="nil"/>
              <w:left w:val="nil"/>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222222"/>
                <w:szCs w:val="24"/>
              </w:rPr>
              <w:t>可申购、赎回</w:t>
            </w:r>
          </w:p>
        </w:tc>
      </w:tr>
      <w:tr>
        <w:tblPrEx>
          <w:tblCellMar>
            <w:top w:w="0" w:type="dxa"/>
            <w:left w:w="0" w:type="dxa"/>
            <w:bottom w:w="0" w:type="dxa"/>
            <w:right w:w="0" w:type="dxa"/>
          </w:tblCellMar>
        </w:tblPrEx>
        <w:tc>
          <w:tcPr>
            <w:tcW w:w="870" w:type="dxa"/>
            <w:tcBorders>
              <w:top w:val="nil"/>
              <w:left w:val="single" w:color="auto" w:sz="6" w:space="0"/>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000000"/>
                <w:szCs w:val="24"/>
              </w:rPr>
              <w:t>2</w:t>
            </w:r>
          </w:p>
        </w:tc>
        <w:tc>
          <w:tcPr>
            <w:tcW w:w="2415" w:type="dxa"/>
            <w:tcBorders>
              <w:top w:val="nil"/>
              <w:left w:val="nil"/>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222222"/>
                <w:szCs w:val="24"/>
              </w:rPr>
              <w:t>2022-11-23 9:00至2022-11-29 17:00</w:t>
            </w:r>
          </w:p>
        </w:tc>
        <w:tc>
          <w:tcPr>
            <w:tcW w:w="1560" w:type="dxa"/>
            <w:tcBorders>
              <w:top w:val="nil"/>
              <w:left w:val="nil"/>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222222"/>
                <w:szCs w:val="24"/>
              </w:rPr>
              <w:t>开放期</w:t>
            </w:r>
          </w:p>
        </w:tc>
        <w:tc>
          <w:tcPr>
            <w:tcW w:w="1560" w:type="dxa"/>
            <w:tcBorders>
              <w:top w:val="nil"/>
              <w:left w:val="nil"/>
              <w:bottom w:val="single" w:color="auto" w:sz="6" w:space="0"/>
              <w:right w:val="single" w:color="auto" w:sz="6" w:space="0"/>
            </w:tcBorders>
            <w:shd w:val="clear" w:color="auto" w:fill="FFFFFF"/>
            <w:vAlign w:val="center"/>
          </w:tcPr>
          <w:p>
            <w:pPr>
              <w:pStyle w:val="10"/>
              <w:jc w:val="center"/>
              <w:rPr>
                <w:rFonts w:eastAsia="仿宋"/>
              </w:rPr>
            </w:pPr>
            <w:r>
              <w:rPr>
                <w:rFonts w:hint="eastAsia" w:ascii="仿宋" w:hAnsi="仿宋" w:eastAsia="仿宋" w:cs="仿宋"/>
                <w:color w:val="222222"/>
                <w:szCs w:val="24"/>
              </w:rPr>
              <w:t>2022-11-30</w:t>
            </w:r>
          </w:p>
        </w:tc>
        <w:tc>
          <w:tcPr>
            <w:tcW w:w="2025" w:type="dxa"/>
            <w:tcBorders>
              <w:top w:val="nil"/>
              <w:left w:val="nil"/>
              <w:bottom w:val="single" w:color="auto" w:sz="6" w:space="0"/>
              <w:right w:val="single" w:color="auto" w:sz="6" w:space="0"/>
            </w:tcBorders>
            <w:shd w:val="clear" w:color="auto" w:fill="FFFFFF"/>
            <w:vAlign w:val="center"/>
          </w:tcPr>
          <w:p>
            <w:pPr>
              <w:pStyle w:val="10"/>
              <w:jc w:val="center"/>
            </w:pPr>
            <w:r>
              <w:rPr>
                <w:rFonts w:hint="eastAsia" w:ascii="仿宋" w:hAnsi="仿宋" w:eastAsia="仿宋" w:cs="仿宋"/>
                <w:color w:val="222222"/>
                <w:szCs w:val="24"/>
              </w:rPr>
              <w:t>可申购、赎回</w:t>
            </w:r>
          </w:p>
        </w:tc>
      </w:tr>
    </w:tbl>
    <w:p>
      <w:pPr>
        <w:widowControl/>
        <w:shd w:val="clear" w:color="auto" w:fill="FFFFFF"/>
        <w:spacing w:before="100" w:beforeAutospacing="1" w:after="100" w:afterAutospacing="1"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同时，该产品调整起购金额、销售服务费率与浮动管理费率，具体如下：</w:t>
      </w:r>
    </w:p>
    <w:p>
      <w:pPr>
        <w:widowControl/>
        <w:numPr>
          <w:ilvl w:val="0"/>
          <w:numId w:val="40"/>
        </w:num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于本次开放期起调整购买起点金额，由“首次购买的最低金额为1万元，超出部分应为1000元的整数倍</w:t>
      </w:r>
      <w:r>
        <w:rPr>
          <w:rFonts w:ascii="宋体" w:hAnsi="宋体" w:cs="宋体"/>
          <w:kern w:val="0"/>
          <w:sz w:val="24"/>
          <w:szCs w:val="24"/>
        </w:rPr>
        <w:t>”</w:t>
      </w:r>
      <w:r>
        <w:rPr>
          <w:rFonts w:hint="eastAsia" w:ascii="宋体" w:hAnsi="宋体" w:cs="宋体"/>
          <w:kern w:val="0"/>
          <w:sz w:val="24"/>
          <w:szCs w:val="24"/>
        </w:rPr>
        <w:t>,改为“首次购买的最低金额为1元，超出部分应为1元的整数倍”。</w:t>
      </w:r>
    </w:p>
    <w:p>
      <w:pPr>
        <w:widowControl/>
        <w:numPr>
          <w:ilvl w:val="0"/>
          <w:numId w:val="40"/>
        </w:num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于本次开放确认日即2022年5月25日调整销售服务费率，由“年化0%”改为“年化0.2%”。</w:t>
      </w:r>
    </w:p>
    <w:p>
      <w:pPr>
        <w:widowControl/>
        <w:numPr>
          <w:ilvl w:val="0"/>
          <w:numId w:val="40"/>
        </w:num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于本次开放确认日即2022年5月25日</w:t>
      </w:r>
      <w:r>
        <w:rPr>
          <w:rFonts w:hint="eastAsia" w:ascii="宋体" w:hAnsi="宋体" w:cs="宋体"/>
          <w:kern w:val="0"/>
          <w:sz w:val="24"/>
        </w:rPr>
        <w:t>调整浮动管理费率，由“投资周期年化收益率超过业绩比较基准的部分，管理人提取80%作为浮动管理费”，改为“投资周期年化收益率超过业绩比较基准上限的部分，管理人提取50%作为浮动管理费”。</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产品说明书同步调整，详见附件。</w:t>
      </w:r>
    </w:p>
    <w:p>
      <w:pPr>
        <w:widowControl/>
        <w:spacing w:line="360" w:lineRule="auto"/>
        <w:ind w:firstLine="480" w:firstLineChars="200"/>
        <w:jc w:val="left"/>
        <w:rPr>
          <w:rFonts w:ascii="宋体" w:hAnsi="宋体" w:cs="宋体"/>
          <w:color w:val="333333"/>
          <w:kern w:val="0"/>
          <w:sz w:val="24"/>
          <w:szCs w:val="24"/>
        </w:rPr>
      </w:pPr>
      <w:r>
        <w:rPr>
          <w:rFonts w:hint="eastAsia" w:ascii="宋体" w:hAnsi="宋体" w:cs="宋体"/>
          <w:kern w:val="0"/>
          <w:sz w:val="24"/>
          <w:szCs w:val="24"/>
        </w:rPr>
        <w:t>请投资者仔细阅读产品说明书，本次费率调整可能会影响投资者收益，若您不同意本次变更，请及时于本次开放期内申请赎回。</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注：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p>
      <w:pPr>
        <w:widowControl/>
        <w:spacing w:line="360" w:lineRule="auto"/>
        <w:ind w:firstLine="480" w:firstLineChars="200"/>
        <w:jc w:val="left"/>
        <w:rPr>
          <w:rFonts w:ascii="宋体" w:hAnsi="宋体" w:cs="宋体"/>
          <w:kern w:val="0"/>
          <w:sz w:val="24"/>
          <w:szCs w:val="24"/>
        </w:rPr>
      </w:pPr>
    </w:p>
    <w:p>
      <w:pPr>
        <w:widowControl/>
        <w:spacing w:line="360" w:lineRule="auto"/>
        <w:ind w:firstLine="240" w:firstLineChars="100"/>
        <w:jc w:val="left"/>
        <w:rPr>
          <w:rFonts w:ascii="宋体" w:hAnsi="宋体" w:cs="宋体"/>
          <w:kern w:val="0"/>
          <w:sz w:val="24"/>
          <w:szCs w:val="24"/>
        </w:rPr>
      </w:pPr>
      <w:r>
        <w:rPr>
          <w:rFonts w:hint="eastAsia" w:ascii="宋体" w:hAnsi="宋体" w:cs="宋体"/>
          <w:kern w:val="0"/>
          <w:sz w:val="24"/>
          <w:szCs w:val="24"/>
        </w:rPr>
        <w:t>附件：杭银理财幸福99半年添益1802期理财计划产品说明书</w:t>
      </w:r>
    </w:p>
    <w:p>
      <w:pPr>
        <w:widowControl/>
        <w:shd w:val="clear" w:color="auto" w:fill="FFFFFF"/>
        <w:spacing w:before="100" w:beforeAutospacing="1" w:after="100" w:afterAutospacing="1" w:line="360" w:lineRule="auto"/>
        <w:ind w:firstLine="540" w:firstLineChars="200"/>
        <w:contextualSpacing/>
        <w:jc w:val="left"/>
        <w:rPr>
          <w:rFonts w:ascii="宋体" w:hAnsi="宋体" w:cs="宋体"/>
          <w:color w:val="333333"/>
          <w:kern w:val="0"/>
          <w:sz w:val="27"/>
          <w:szCs w:val="27"/>
        </w:rPr>
      </w:pPr>
    </w:p>
    <w:p>
      <w:pPr>
        <w:widowControl/>
        <w:spacing w:before="100" w:beforeAutospacing="1" w:after="100" w:afterAutospacing="1" w:line="300" w:lineRule="atLeast"/>
        <w:jc w:val="right"/>
        <w:rPr>
          <w:rFonts w:ascii="微软雅黑" w:hAnsi="微软雅黑" w:cs="宋体"/>
          <w:color w:val="333333"/>
          <w:kern w:val="0"/>
          <w:sz w:val="24"/>
          <w:szCs w:val="24"/>
        </w:rPr>
      </w:pPr>
      <w:r>
        <w:rPr>
          <w:rFonts w:ascii="微软雅黑" w:hAnsi="微软雅黑" w:cs="宋体"/>
          <w:color w:val="333333"/>
          <w:kern w:val="0"/>
          <w:sz w:val="24"/>
          <w:szCs w:val="24"/>
        </w:rPr>
        <w:t>                        </w:t>
      </w:r>
      <w:r>
        <w:rPr>
          <w:rFonts w:hint="eastAsia" w:ascii="微软雅黑" w:hAnsi="微软雅黑" w:cs="宋体"/>
          <w:color w:val="333333"/>
          <w:kern w:val="0"/>
          <w:sz w:val="24"/>
          <w:szCs w:val="24"/>
        </w:rPr>
        <w:t>       杭银理财有限责任公司</w:t>
      </w:r>
    </w:p>
    <w:p>
      <w:pPr>
        <w:widowControl/>
        <w:spacing w:before="100" w:beforeAutospacing="1" w:after="100" w:afterAutospacing="1" w:line="300" w:lineRule="atLeast"/>
        <w:jc w:val="right"/>
        <w:rPr>
          <w:rFonts w:ascii="宋体" w:hAnsi="宋体" w:cs="宋体"/>
          <w:color w:val="333333"/>
          <w:kern w:val="0"/>
          <w:sz w:val="24"/>
          <w:szCs w:val="24"/>
        </w:rPr>
      </w:pPr>
      <w:r>
        <w:rPr>
          <w:rFonts w:hint="eastAsia" w:ascii="宋体" w:hAnsi="宋体" w:cs="宋体"/>
          <w:color w:val="333333"/>
          <w:kern w:val="0"/>
          <w:sz w:val="24"/>
          <w:szCs w:val="24"/>
        </w:rPr>
        <w:t>                         2022年5月9日</w:t>
      </w:r>
    </w:p>
    <w:p>
      <w:pPr>
        <w:spacing w:line="520" w:lineRule="exact"/>
        <w:ind w:firstLine="424" w:firstLineChars="202"/>
        <w:rPr>
          <w:rFonts w:hint="eastAsia" w:ascii="宋体" w:hAnsi="Wingdings" w:cs="宋体"/>
          <w:color w:val="000000"/>
          <w:kern w:val="0"/>
        </w:rPr>
      </w:pPr>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paragraph">
                <wp:posOffset>0</wp:posOffset>
              </wp:positionV>
              <wp:extent cx="67945" cy="162560"/>
              <wp:effectExtent l="0" t="0" r="0" b="0"/>
              <wp:wrapNone/>
              <wp:docPr id="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文本框 12"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B17C1xCwIAAAI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suBzzqww1PDjj+/Hu1/H&#10;n9/YbB796ZzPKe3WUWLoX0NPU5O0encD8otnFq4bYWt1hQhdo0RJ/GbxZXbv6YDjI8i2ewclFRK7&#10;AAmor9BE88gORujUm8O5N6oPTNLh4sWr5xecSbqZLeYXi9S6TOTjW4c+vFFgWAwKjtT5hC32Nz5E&#10;LiIfU2IpCxvdtqn7rf3rgBLjSeIe6Q7EQ7/tT15soTyQCoRhmOgrUdAAfuWso0EquKV/w1n71pIP&#10;cebGAMdgOwbCSnpY8MDZEF6HYTZ3DnXdEO7o9BV5tdFJSDR14HBiSaOR9J3GOM7e/X3K+vN1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wDgBNEAAAADAQAADwAAAAAAAAABACAAAAAiAAAAZHJz&#10;L2Rvd25yZXYueG1sUEsBAhQAFAAAAAgAh07iQHXsLXELAgAAAgQAAA4AAAAAAAAAAQAgAAAAIAEA&#10;AGRycy9lMm9Eb2MueG1sUEsFBgAAAAAGAAYAWQEAAJ0FA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6F53F"/>
    <w:multiLevelType w:val="multilevel"/>
    <w:tmpl w:val="AC06F53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3339662"/>
    <w:multiLevelType w:val="multilevel"/>
    <w:tmpl w:val="B3339662"/>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F3DD4737"/>
    <w:multiLevelType w:val="multilevel"/>
    <w:tmpl w:val="F3DD4737"/>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72BC498"/>
    <w:multiLevelType w:val="multilevel"/>
    <w:tmpl w:val="F72BC498"/>
    <w:lvl w:ilvl="0" w:tentative="0">
      <w:start w:val="1"/>
      <w:numFmt w:val="chineseCounting"/>
      <w:suff w:val="space"/>
      <w:lvlText w:val="第%1条"/>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F7EC9C60"/>
    <w:multiLevelType w:val="singleLevel"/>
    <w:tmpl w:val="F7EC9C60"/>
    <w:lvl w:ilvl="0" w:tentative="0">
      <w:start w:val="1"/>
      <w:numFmt w:val="decimal"/>
      <w:suff w:val="space"/>
      <w:lvlText w:val="%1."/>
      <w:lvlJc w:val="left"/>
    </w:lvl>
  </w:abstractNum>
  <w:abstractNum w:abstractNumId="5">
    <w:nsid w:val="06247AAE"/>
    <w:multiLevelType w:val="multilevel"/>
    <w:tmpl w:val="06247AAE"/>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47E51E6"/>
    <w:multiLevelType w:val="multilevel"/>
    <w:tmpl w:val="147E51E6"/>
    <w:lvl w:ilvl="0" w:tentative="0">
      <w:start w:val="1"/>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6713138"/>
    <w:multiLevelType w:val="multilevel"/>
    <w:tmpl w:val="16713138"/>
    <w:lvl w:ilvl="0" w:tentative="0">
      <w:start w:val="3"/>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3">
    <w:nsid w:val="1A14F15A"/>
    <w:multiLevelType w:val="multilevel"/>
    <w:tmpl w:val="1A14F15A"/>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B720CFF"/>
    <w:multiLevelType w:val="multilevel"/>
    <w:tmpl w:val="1B720CFF"/>
    <w:lvl w:ilvl="0" w:tentative="0">
      <w:start w:val="2"/>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6">
    <w:nsid w:val="22961531"/>
    <w:multiLevelType w:val="multilevel"/>
    <w:tmpl w:val="22961531"/>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9">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1">
    <w:nsid w:val="2FC8541D"/>
    <w:multiLevelType w:val="multilevel"/>
    <w:tmpl w:val="2FC8541D"/>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335C0F0E"/>
    <w:multiLevelType w:val="multilevel"/>
    <w:tmpl w:val="335C0F0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356478AA"/>
    <w:multiLevelType w:val="multilevel"/>
    <w:tmpl w:val="356478AA"/>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31AE820"/>
    <w:multiLevelType w:val="multilevel"/>
    <w:tmpl w:val="531AE820"/>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5404F3FF"/>
    <w:multiLevelType w:val="singleLevel"/>
    <w:tmpl w:val="5404F3FF"/>
    <w:lvl w:ilvl="0" w:tentative="0">
      <w:start w:val="1"/>
      <w:numFmt w:val="chineseCounting"/>
      <w:suff w:val="nothing"/>
      <w:lvlText w:val="（%1）"/>
      <w:lvlJc w:val="left"/>
      <w:rPr>
        <w:rFonts w:hint="eastAsia"/>
      </w:rPr>
    </w:lvl>
  </w:abstractNum>
  <w:abstractNum w:abstractNumId="28">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0">
    <w:nsid w:val="579E11A2"/>
    <w:multiLevelType w:val="multilevel"/>
    <w:tmpl w:val="579E11A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5B87B9D3"/>
    <w:multiLevelType w:val="singleLevel"/>
    <w:tmpl w:val="5B87B9D3"/>
    <w:lvl w:ilvl="0" w:tentative="0">
      <w:start w:val="4"/>
      <w:numFmt w:val="chineseCounting"/>
      <w:suff w:val="nothing"/>
      <w:lvlText w:val="（%1）"/>
      <w:lvlJc w:val="left"/>
    </w:lvl>
  </w:abstractNum>
  <w:abstractNum w:abstractNumId="32">
    <w:nsid w:val="68F71E4A"/>
    <w:multiLevelType w:val="multilevel"/>
    <w:tmpl w:val="68F71E4A"/>
    <w:lvl w:ilvl="0" w:tentative="0">
      <w:start w:val="4"/>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6FD4618F"/>
    <w:multiLevelType w:val="multilevel"/>
    <w:tmpl w:val="6FD4618F"/>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00C5828"/>
    <w:multiLevelType w:val="multilevel"/>
    <w:tmpl w:val="700C5828"/>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73C633A9"/>
    <w:multiLevelType w:val="multilevel"/>
    <w:tmpl w:val="73C633A9"/>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78117D03"/>
    <w:multiLevelType w:val="multilevel"/>
    <w:tmpl w:val="78117D03"/>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9">
    <w:nsid w:val="7FBE672B"/>
    <w:multiLevelType w:val="multilevel"/>
    <w:tmpl w:val="7FBE672B"/>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5"/>
  </w:num>
  <w:num w:numId="2">
    <w:abstractNumId w:val="31"/>
  </w:num>
  <w:num w:numId="3">
    <w:abstractNumId w:val="34"/>
  </w:num>
  <w:num w:numId="4">
    <w:abstractNumId w:val="24"/>
  </w:num>
  <w:num w:numId="5">
    <w:abstractNumId w:val="9"/>
  </w:num>
  <w:num w:numId="6">
    <w:abstractNumId w:val="6"/>
  </w:num>
  <w:num w:numId="7">
    <w:abstractNumId w:val="19"/>
  </w:num>
  <w:num w:numId="8">
    <w:abstractNumId w:val="8"/>
  </w:num>
  <w:num w:numId="9">
    <w:abstractNumId w:val="18"/>
  </w:num>
  <w:num w:numId="10">
    <w:abstractNumId w:val="20"/>
  </w:num>
  <w:num w:numId="11">
    <w:abstractNumId w:val="38"/>
  </w:num>
  <w:num w:numId="12">
    <w:abstractNumId w:val="12"/>
  </w:num>
  <w:num w:numId="13">
    <w:abstractNumId w:val="28"/>
  </w:num>
  <w:num w:numId="14">
    <w:abstractNumId w:val="29"/>
  </w:num>
  <w:num w:numId="15">
    <w:abstractNumId w:val="15"/>
  </w:num>
  <w:num w:numId="16">
    <w:abstractNumId w:val="2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
  </w:num>
  <w:num w:numId="35">
    <w:abstractNumId w:val="0"/>
  </w:num>
  <w:num w:numId="36">
    <w:abstractNumId w:val="26"/>
  </w:num>
  <w:num w:numId="37">
    <w:abstractNumId w:val="2"/>
  </w:num>
  <w:num w:numId="38">
    <w:abstractNumId w:val="13"/>
  </w:num>
  <w:num w:numId="39">
    <w:abstractNumId w:val="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attachedTemplate r:id="rId1"/>
  <w:documentProtection w:edit="forms"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25C"/>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05A7"/>
    <w:rsid w:val="00CE784C"/>
    <w:rsid w:val="00D0438F"/>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FB1F32"/>
    <w:rsid w:val="022F10A0"/>
    <w:rsid w:val="02C57AC3"/>
    <w:rsid w:val="03710FFC"/>
    <w:rsid w:val="038269B5"/>
    <w:rsid w:val="04CD156A"/>
    <w:rsid w:val="05E21D7D"/>
    <w:rsid w:val="060615E0"/>
    <w:rsid w:val="07EB4709"/>
    <w:rsid w:val="09AC6127"/>
    <w:rsid w:val="0A7B766E"/>
    <w:rsid w:val="0B7A25E3"/>
    <w:rsid w:val="0D50393C"/>
    <w:rsid w:val="0F0043BB"/>
    <w:rsid w:val="105435D8"/>
    <w:rsid w:val="13842138"/>
    <w:rsid w:val="155D0FAE"/>
    <w:rsid w:val="15DD3C7D"/>
    <w:rsid w:val="17E31C97"/>
    <w:rsid w:val="194950A1"/>
    <w:rsid w:val="1AE17164"/>
    <w:rsid w:val="1B8B2D6E"/>
    <w:rsid w:val="1D4B4659"/>
    <w:rsid w:val="1DA941EB"/>
    <w:rsid w:val="21AE43C0"/>
    <w:rsid w:val="24A25592"/>
    <w:rsid w:val="24B6088C"/>
    <w:rsid w:val="27660D0E"/>
    <w:rsid w:val="28FB441D"/>
    <w:rsid w:val="29526849"/>
    <w:rsid w:val="29E37A3B"/>
    <w:rsid w:val="2A49017D"/>
    <w:rsid w:val="2CF11704"/>
    <w:rsid w:val="2D45719C"/>
    <w:rsid w:val="2DEC75F3"/>
    <w:rsid w:val="2E0B2CD2"/>
    <w:rsid w:val="2E93070A"/>
    <w:rsid w:val="30E90FE8"/>
    <w:rsid w:val="32406CA4"/>
    <w:rsid w:val="32C55323"/>
    <w:rsid w:val="35892A55"/>
    <w:rsid w:val="366571B0"/>
    <w:rsid w:val="38C9543A"/>
    <w:rsid w:val="3A4C12C1"/>
    <w:rsid w:val="3BA24BB0"/>
    <w:rsid w:val="3EDA4CA7"/>
    <w:rsid w:val="3F246D23"/>
    <w:rsid w:val="3FCB3B1C"/>
    <w:rsid w:val="3FF86290"/>
    <w:rsid w:val="42BE4943"/>
    <w:rsid w:val="433D1B9E"/>
    <w:rsid w:val="44421B2F"/>
    <w:rsid w:val="45111D82"/>
    <w:rsid w:val="45911582"/>
    <w:rsid w:val="476B1B0C"/>
    <w:rsid w:val="481B099C"/>
    <w:rsid w:val="4ACA4F6B"/>
    <w:rsid w:val="4C48346F"/>
    <w:rsid w:val="4D2F2C43"/>
    <w:rsid w:val="50B01C04"/>
    <w:rsid w:val="50DD7DA0"/>
    <w:rsid w:val="510826B2"/>
    <w:rsid w:val="52EC289B"/>
    <w:rsid w:val="57B974E6"/>
    <w:rsid w:val="5A726ACA"/>
    <w:rsid w:val="5A8903AA"/>
    <w:rsid w:val="5BA072DA"/>
    <w:rsid w:val="5BCE6A5B"/>
    <w:rsid w:val="5BE91D19"/>
    <w:rsid w:val="5CEF711D"/>
    <w:rsid w:val="5D1D4D55"/>
    <w:rsid w:val="5D8C0A23"/>
    <w:rsid w:val="5E7332FD"/>
    <w:rsid w:val="62C16DB1"/>
    <w:rsid w:val="64EA430A"/>
    <w:rsid w:val="68AD3C29"/>
    <w:rsid w:val="6BB97DF1"/>
    <w:rsid w:val="6BE12EF7"/>
    <w:rsid w:val="6C361A89"/>
    <w:rsid w:val="6C6A476A"/>
    <w:rsid w:val="6CFB1020"/>
    <w:rsid w:val="6E05628E"/>
    <w:rsid w:val="6EB06FA0"/>
    <w:rsid w:val="6EF91A83"/>
    <w:rsid w:val="71D702F4"/>
    <w:rsid w:val="71E47495"/>
    <w:rsid w:val="73277265"/>
    <w:rsid w:val="73417A25"/>
    <w:rsid w:val="73E23960"/>
    <w:rsid w:val="74C40B31"/>
    <w:rsid w:val="75A748C0"/>
    <w:rsid w:val="75F93249"/>
    <w:rsid w:val="78E860BE"/>
    <w:rsid w:val="7A5C4717"/>
    <w:rsid w:val="7B69328D"/>
    <w:rsid w:val="7C1927D1"/>
    <w:rsid w:val="7D213B6C"/>
    <w:rsid w:val="7DCF3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字符"/>
    <w:link w:val="4"/>
    <w:semiHidden/>
    <w:qFormat/>
    <w:locked/>
    <w:uiPriority w:val="99"/>
    <w:rPr>
      <w:rFonts w:ascii="Calibri" w:hAnsi="Calibri" w:eastAsia="宋体" w:cs="Calibri"/>
      <w:sz w:val="21"/>
      <w:szCs w:val="21"/>
    </w:rPr>
  </w:style>
  <w:style w:type="character" w:customStyle="1" w:styleId="20">
    <w:name w:val="批注主题 字符"/>
    <w:link w:val="12"/>
    <w:semiHidden/>
    <w:qFormat/>
    <w:locked/>
    <w:uiPriority w:val="99"/>
    <w:rPr>
      <w:rFonts w:ascii="Calibri" w:hAnsi="Calibri" w:eastAsia="宋体" w:cs="Calibri"/>
      <w:b/>
      <w:bCs/>
      <w:sz w:val="21"/>
      <w:szCs w:val="21"/>
    </w:rPr>
  </w:style>
  <w:style w:type="character" w:customStyle="1" w:styleId="21">
    <w:name w:val="标题 字符"/>
    <w:link w:val="11"/>
    <w:qFormat/>
    <w:locked/>
    <w:uiPriority w:val="99"/>
    <w:rPr>
      <w:rFonts w:ascii="Cambria" w:hAnsi="Cambria" w:eastAsia="宋体" w:cs="Cambria"/>
      <w:b/>
      <w:bCs/>
      <w:sz w:val="32"/>
      <w:szCs w:val="32"/>
    </w:rPr>
  </w:style>
  <w:style w:type="character" w:customStyle="1" w:styleId="22">
    <w:name w:val="副标题 字符"/>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字符"/>
    <w:link w:val="2"/>
    <w:qFormat/>
    <w:locked/>
    <w:uiPriority w:val="99"/>
    <w:rPr>
      <w:rFonts w:ascii="Calibri" w:hAnsi="Calibri" w:eastAsia="宋体" w:cs="Calibri"/>
      <w:b/>
      <w:bCs/>
      <w:kern w:val="44"/>
      <w:sz w:val="44"/>
      <w:szCs w:val="44"/>
    </w:rPr>
  </w:style>
  <w:style w:type="character" w:customStyle="1" w:styleId="25">
    <w:name w:val="页脚 字符"/>
    <w:link w:val="6"/>
    <w:semiHidden/>
    <w:qFormat/>
    <w:locked/>
    <w:uiPriority w:val="99"/>
    <w:rPr>
      <w:rFonts w:ascii="Calibri" w:hAnsi="Calibri" w:eastAsia="宋体" w:cs="Calibri"/>
      <w:sz w:val="18"/>
      <w:szCs w:val="18"/>
    </w:rPr>
  </w:style>
  <w:style w:type="character" w:customStyle="1" w:styleId="26">
    <w:name w:val="页眉 字符"/>
    <w:link w:val="7"/>
    <w:semiHidden/>
    <w:qFormat/>
    <w:locked/>
    <w:uiPriority w:val="99"/>
    <w:rPr>
      <w:rFonts w:ascii="Calibri" w:hAnsi="Calibri" w:eastAsia="宋体" w:cs="Calibri"/>
      <w:sz w:val="18"/>
      <w:szCs w:val="18"/>
    </w:rPr>
  </w:style>
  <w:style w:type="character" w:customStyle="1" w:styleId="27">
    <w:name w:val="文档结构图 字符"/>
    <w:link w:val="3"/>
    <w:semiHidden/>
    <w:qFormat/>
    <w:locked/>
    <w:uiPriority w:val="99"/>
    <w:rPr>
      <w:rFonts w:ascii="宋体" w:hAnsi="Calibri" w:eastAsia="宋体" w:cs="宋体"/>
      <w:sz w:val="18"/>
      <w:szCs w:val="18"/>
    </w:rPr>
  </w:style>
  <w:style w:type="character" w:customStyle="1" w:styleId="28">
    <w:name w:val="批注框文本 字符"/>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字符"/>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 w:type="paragraph" w:customStyle="1" w:styleId="36">
    <w:name w:val="Revision"/>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Template>
  <Company>Microsoft</Company>
  <Pages>40</Pages>
  <Words>29246</Words>
  <Characters>30436</Characters>
  <Lines>224</Lines>
  <Paragraphs>63</Paragraphs>
  <TotalTime>0</TotalTime>
  <ScaleCrop>false</ScaleCrop>
  <LinksUpToDate>false</LinksUpToDate>
  <CharactersWithSpaces>30783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2022-05-10T03:11:00Z</dcterms:created>
  <dc:creator>hccb</dc:creator>
  <cp:lastModifiedBy>喵了个咪</cp:lastModifiedBy>
  <cp:lastPrinted>2020-04-15T04:53:00Z</cp:lastPrinted>
  <dcterms:modified xsi:type="dcterms:W3CDTF">2022-05-13T03:55:09Z</dcterms:modified>
  <dc:title>“幸福99”双季添益银行理财计划风险揭示书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4AFE80980ACC48248EB52E186ADCFEA5</vt:lpwstr>
  </property>
</Properties>
</file>