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1803</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Z7002221000167</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1803</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1803</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1803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该产品在全国银行业理财信息登记系统的原登记编码是C1092018001546，</w:t>
            </w:r>
            <w:r>
              <w:rPr>
                <w:rFonts w:hint="eastAsia" w:ascii="宋体" w:hAnsi="宋体" w:cs="宋体"/>
              </w:rPr>
              <w:t>变更登记后为〖</w:t>
            </w:r>
            <w:r>
              <w:rPr>
                <w:rFonts w:ascii="宋体" w:hAnsi="宋体" w:cs="宋体"/>
              </w:rPr>
              <w:t>Z70022210001</w:t>
            </w:r>
            <w:r>
              <w:rPr>
                <w:rFonts w:hint="eastAsia" w:ascii="宋体" w:hAnsi="宋体" w:cs="宋体"/>
                <w:lang w:val="en-US" w:eastAsia="zh-CN"/>
              </w:rPr>
              <w:t>67</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2018年12月7日至2018年12月13日。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2018年12月14日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首次开放期为2019年6月6日至2019年6月17日，首个确认日为2019年6月18日。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w:t>
            </w:r>
            <w:r>
              <w:rPr>
                <w:rFonts w:hint="eastAsia" w:ascii="宋体" w:hAnsi="宋体" w:cs="宋体"/>
                <w:color w:val="000000"/>
                <w:kern w:val="0"/>
                <w:lang w:val="en-US" w:eastAsia="zh-CN"/>
              </w:rPr>
              <w:t>3</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6"/>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00"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00"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00"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13"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w:t>
      </w:r>
      <w:r>
        <w:rPr>
          <w:rFonts w:hint="eastAsia" w:ascii="宋体" w:hAnsi="宋体"/>
          <w:kern w:val="0"/>
          <w:lang w:eastAsia="zh-CN"/>
        </w:rPr>
        <w:t>、</w:t>
      </w:r>
      <w:r>
        <w:rPr>
          <w:rFonts w:hint="eastAsia" w:ascii="宋体" w:hAnsi="宋体"/>
          <w:kern w:val="0"/>
        </w:rPr>
        <w:t>理财计划投资协议书</w:t>
      </w:r>
      <w:r>
        <w:rPr>
          <w:rFonts w:hint="eastAsia" w:ascii="宋体" w:hAnsi="宋体"/>
          <w:kern w:val="0"/>
          <w:lang w:val="en-US" w:eastAsia="zh-CN"/>
        </w:rPr>
        <w:t>和理财计划销售协议书</w:t>
      </w:r>
      <w:r>
        <w:rPr>
          <w:rFonts w:hint="eastAsia" w:ascii="宋体" w:hAnsi="宋体"/>
          <w:kern w:val="0"/>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spacing w:line="360" w:lineRule="auto"/>
        <w:ind w:firstLine="420" w:firstLineChars="200"/>
        <w:rPr>
          <w:rFonts w:hint="eastAsia" w:ascii="宋体" w:hAnsi="宋体"/>
          <w:kern w:val="0"/>
        </w:rPr>
      </w:pPr>
      <w:r>
        <w:rPr>
          <w:rFonts w:hint="eastAsia" w:ascii="宋体" w:hAnsi="宋体"/>
          <w:kern w:val="0"/>
          <w:lang w:eastAsia="zh-CN"/>
        </w:rPr>
        <w:t>（</w:t>
      </w:r>
      <w:r>
        <w:rPr>
          <w:rFonts w:hint="eastAsia" w:ascii="宋体" w:hAnsi="宋体"/>
          <w:kern w:val="0"/>
          <w:lang w:val="en-US" w:eastAsia="zh-CN"/>
        </w:rPr>
        <w:t>一</w:t>
      </w:r>
      <w:r>
        <w:rPr>
          <w:rFonts w:hint="eastAsia" w:ascii="宋体" w:hAnsi="宋体"/>
          <w:kern w:val="0"/>
          <w:lang w:eastAsia="zh-CN"/>
        </w:rPr>
        <w:t>）</w:t>
      </w: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spacing w:line="360" w:lineRule="auto"/>
        <w:ind w:firstLine="420" w:firstLineChars="200"/>
        <w:rPr>
          <w:rFonts w:hint="eastAsia" w:ascii="宋体" w:hAnsi="宋体"/>
          <w:kern w:val="0"/>
        </w:rPr>
      </w:pPr>
      <w:r>
        <w:rPr>
          <w:rFonts w:hint="eastAsia" w:ascii="宋体" w:hAnsi="宋体"/>
          <w:kern w:val="0"/>
        </w:rPr>
        <w:t>（二）投诉流程及联络方式</w:t>
      </w:r>
    </w:p>
    <w:p>
      <w:pPr>
        <w:spacing w:line="360" w:lineRule="auto"/>
        <w:ind w:firstLine="420" w:firstLineChars="200"/>
        <w:rPr>
          <w:rFonts w:hint="eastAsia" w:ascii="宋体" w:hAnsi="宋体"/>
          <w:kern w:val="0"/>
        </w:rPr>
      </w:pPr>
      <w:r>
        <w:rPr>
          <w:rFonts w:hint="eastAsia" w:ascii="宋体" w:hAnsi="宋体"/>
          <w:kern w:val="0"/>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rPr>
      </w:pPr>
      <w:r>
        <w:rPr>
          <w:rFonts w:hint="eastAsia" w:ascii="宋体" w:hAnsi="宋体"/>
          <w:kern w:val="0"/>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rPr>
      </w:pPr>
      <w:r>
        <w:rPr>
          <w:rFonts w:hint="eastAsia" w:ascii="宋体" w:hAnsi="宋体"/>
          <w:kern w:val="0"/>
        </w:rPr>
        <w:t>石嘴山银行官网网站：www.szsccb.com。</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spacing w:line="360" w:lineRule="auto"/>
        <w:ind w:firstLine="420" w:firstLineChars="200"/>
        <w:rPr>
          <w:rFonts w:hint="eastAsia" w:ascii="宋体" w:hAnsi="宋体"/>
          <w:kern w:val="0"/>
        </w:rPr>
      </w:pPr>
      <w:r>
        <w:rPr>
          <w:rFonts w:hint="eastAsia" w:ascii="宋体" w:hAnsi="宋体"/>
          <w:kern w:val="0"/>
        </w:rPr>
        <w:t>1．官方网站：暂无</w:t>
      </w:r>
    </w:p>
    <w:p>
      <w:pPr>
        <w:spacing w:line="360" w:lineRule="auto"/>
        <w:ind w:firstLine="420" w:firstLineChars="200"/>
        <w:rPr>
          <w:rFonts w:hint="eastAsia" w:ascii="宋体" w:hAnsi="宋体"/>
          <w:kern w:val="0"/>
        </w:rPr>
      </w:pPr>
      <w:r>
        <w:rPr>
          <w:rFonts w:hint="eastAsia" w:ascii="宋体" w:hAnsi="宋体"/>
          <w:kern w:val="0"/>
        </w:rPr>
        <w:t>2．公司地址：杭州市拱墅区庆春路38号金龙财富中心6楼</w:t>
      </w:r>
    </w:p>
    <w:p>
      <w:pPr>
        <w:spacing w:line="360" w:lineRule="auto"/>
        <w:ind w:firstLine="420" w:firstLineChars="200"/>
        <w:rPr>
          <w:rFonts w:hint="eastAsia" w:ascii="宋体" w:hAnsi="宋体"/>
          <w:kern w:val="0"/>
        </w:rPr>
      </w:pPr>
      <w:r>
        <w:rPr>
          <w:rFonts w:hint="eastAsia" w:ascii="宋体" w:hAnsi="宋体"/>
          <w:kern w:val="0"/>
        </w:rPr>
        <w:t>若上述联系方式变更，杭银理财将提前通过原官方网站及时告知投资者</w:t>
      </w:r>
    </w:p>
    <w:p>
      <w:pPr>
        <w:spacing w:line="520" w:lineRule="exact"/>
        <w:ind w:firstLine="0" w:firstLineChars="0"/>
        <w:rPr>
          <w:rFonts w:hint="eastAsia" w:ascii="宋体" w:hAnsi="Wingdings" w:cs="宋体"/>
          <w:color w:val="000000"/>
          <w:kern w:val="0"/>
        </w:rPr>
      </w:pPr>
      <w:bookmarkStart w:id="3" w:name="_GoBack"/>
      <w:bookmarkEnd w:id="3"/>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spacing w:line="520" w:lineRule="exact"/>
        <w:ind w:firstLine="0" w:firstLineChars="0"/>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w:t>
      </w:r>
      <w:r>
        <w:rPr>
          <w:rFonts w:hint="eastAsia" w:ascii="宋体" w:hAnsi="宋体"/>
          <w:b/>
          <w:bCs/>
          <w:lang w:val="en-US" w:eastAsia="zh-CN"/>
        </w:rPr>
        <w:t>销售</w:t>
      </w:r>
      <w:r>
        <w:rPr>
          <w:rFonts w:hint="eastAsia" w:ascii="宋体" w:hAnsi="宋体"/>
          <w:b/>
          <w:bCs/>
        </w:rPr>
        <w:t>协议书</w:t>
      </w:r>
      <w:r>
        <w:rPr>
          <w:rFonts w:hint="eastAsia" w:ascii="宋体" w:hAnsi="宋体"/>
          <w:b/>
          <w:bCs/>
          <w:lang w:eastAsia="zh-CN"/>
        </w:rPr>
        <w:t>、</w:t>
      </w:r>
      <w:r>
        <w:rPr>
          <w:rFonts w:hint="eastAsia" w:ascii="宋体" w:hAnsi="宋体"/>
          <w:b/>
          <w:bCs/>
        </w:rPr>
        <w:t>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4"/>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4"/>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5"/>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5"/>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5"/>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5"/>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5"/>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5"/>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5"/>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5"/>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5"/>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6"/>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6"/>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6"/>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6"/>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6"/>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6"/>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6"/>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6"/>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6"/>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7"/>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7"/>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7"/>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7"/>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7"/>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7"/>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4"/>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28"/>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28"/>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28"/>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28"/>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28"/>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28"/>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4"/>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4"/>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29"/>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29"/>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29"/>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29"/>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4"/>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0"/>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0"/>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0"/>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szCs w:val="21"/>
        </w:rPr>
        <w:t>（202101版）</w:t>
      </w:r>
    </w:p>
    <w:p>
      <w:pPr>
        <w:autoSpaceDE w:val="0"/>
        <w:spacing w:line="360" w:lineRule="auto"/>
        <w:jc w:val="center"/>
      </w:pPr>
    </w:p>
    <w:p>
      <w:pPr>
        <w:autoSpaceDE w:val="0"/>
        <w:spacing w:line="360" w:lineRule="auto"/>
        <w:ind w:firstLine="422" w:firstLineChars="200"/>
        <w:rPr>
          <w:rFonts w:ascii="宋体" w:hAnsi="宋体"/>
          <w:b/>
          <w:sz w:val="21"/>
        </w:rPr>
      </w:pPr>
      <w:r>
        <w:rPr>
          <w:rFonts w:hint="eastAsia" w:ascii="宋体" w:hAnsi="宋体"/>
          <w:b/>
          <w:sz w:val="21"/>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sz w:val="21"/>
        </w:rPr>
      </w:pPr>
      <w:r>
        <w:rPr>
          <w:rFonts w:hint="eastAsia" w:ascii="宋体" w:hAnsi="宋体"/>
          <w:b/>
          <w:sz w:val="21"/>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sz w:val="21"/>
        </w:rPr>
      </w:pPr>
      <w:r>
        <w:rPr>
          <w:rFonts w:hint="eastAsia" w:ascii="宋体" w:hAnsi="宋体"/>
          <w:sz w:val="21"/>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sz w:val="21"/>
        </w:rPr>
      </w:pPr>
      <w:r>
        <w:rPr>
          <w:rFonts w:hint="eastAsia" w:ascii="宋体" w:hAnsi="宋体"/>
          <w:sz w:val="21"/>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sz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名词释义</w:t>
      </w:r>
    </w:p>
    <w:p>
      <w:pPr>
        <w:widowControl/>
        <w:autoSpaceDE w:val="0"/>
        <w:spacing w:line="360" w:lineRule="auto"/>
        <w:ind w:firstLine="420" w:firstLineChars="200"/>
        <w:jc w:val="left"/>
        <w:rPr>
          <w:rFonts w:ascii="宋体" w:hAnsi="宋体"/>
          <w:sz w:val="21"/>
        </w:rPr>
      </w:pPr>
      <w:r>
        <w:rPr>
          <w:rFonts w:hint="eastAsia" w:ascii="宋体" w:hAnsi="宋体"/>
          <w:sz w:val="21"/>
        </w:rPr>
        <w:t>详见对应期次的理财计划产品说明书“释义”部分。</w:t>
      </w:r>
    </w:p>
    <w:p>
      <w:pPr>
        <w:widowControl/>
        <w:autoSpaceDE w:val="0"/>
        <w:spacing w:line="360" w:lineRule="auto"/>
        <w:ind w:firstLine="420" w:firstLineChars="200"/>
        <w:jc w:val="left"/>
        <w:rPr>
          <w:rFonts w:ascii="宋体" w:hAnsi="宋体"/>
          <w:sz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投资者权利与义务</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2"/>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2"/>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代理销售机构的权利与义务</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3"/>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3"/>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3"/>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理财计划认（申）购、赎回及终止</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违约责任及免责条款</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协议生效和终止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1"/>
        </w:numPr>
        <w:autoSpaceDE w:val="0"/>
        <w:spacing w:line="360" w:lineRule="auto"/>
        <w:ind w:firstLine="422" w:firstLineChars="200"/>
        <w:rPr>
          <w:rFonts w:ascii="宋体" w:hAnsi="宋体"/>
          <w:b/>
          <w:sz w:val="21"/>
        </w:rPr>
      </w:pPr>
      <w:r>
        <w:rPr>
          <w:rFonts w:hint="eastAsia" w:ascii="宋体" w:hAnsi="宋体"/>
          <w:b/>
          <w:sz w:val="21"/>
        </w:rPr>
        <w:t xml:space="preserve">附则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7"/>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sz w:val="21"/>
        </w:rPr>
      </w:pPr>
      <w:r>
        <w:rPr>
          <w:rFonts w:hint="eastAsia" w:ascii="宋体" w:hAnsi="宋体" w:cs="宋体"/>
          <w:kern w:val="0"/>
          <w:sz w:val="21"/>
        </w:rPr>
        <w:t>杭银理财有限责任公司</w:t>
      </w:r>
    </w:p>
    <w:p>
      <w:pPr>
        <w:spacing w:line="360" w:lineRule="auto"/>
        <w:rPr>
          <w:rFonts w:ascii="宋体" w:hAnsi="宋体"/>
          <w:sz w:val="21"/>
        </w:rPr>
      </w:pPr>
      <w:r>
        <w:rPr>
          <w:rFonts w:hint="eastAsia" w:ascii="宋体" w:hAnsi="宋体" w:cs="Times New Roman"/>
          <w:color w:val="000000"/>
          <w:sz w:val="21"/>
        </w:rPr>
        <w:br w:type="page"/>
      </w:r>
      <w:r>
        <w:rPr>
          <w:rFonts w:hint="eastAsia" w:ascii="宋体" w:hAnsi="宋体"/>
          <w:sz w:val="21"/>
        </w:rPr>
        <w:t>本页为纸质形式（如有）销售协议书签章页</w:t>
      </w: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rFonts w:ascii="宋体" w:hAnsi="宋体"/>
          <w:b/>
          <w:sz w:val="21"/>
        </w:rPr>
      </w:pPr>
      <w:r>
        <w:rPr>
          <w:rFonts w:hint="eastAsia" w:ascii="宋体" w:hAnsi="宋体"/>
          <w:b/>
          <w:sz w:val="21"/>
        </w:rPr>
        <w:t>投资者（签字）：</w:t>
      </w:r>
    </w:p>
    <w:p>
      <w:pPr>
        <w:spacing w:beforeLines="50" w:afterLines="50" w:line="360" w:lineRule="auto"/>
        <w:ind w:firstLine="4200" w:firstLineChars="2000"/>
        <w:jc w:val="right"/>
        <w:rPr>
          <w:rFonts w:ascii="Arial" w:hAnsi="Arial" w:cs="Times New Roman"/>
          <w:sz w:val="21"/>
        </w:rPr>
      </w:pPr>
      <w:r>
        <w:rPr>
          <w:rFonts w:hint="eastAsia" w:ascii="Arial" w:hAnsi="Arial" w:cs="宋体"/>
          <w:sz w:val="21"/>
        </w:rPr>
        <w:t>年    月   日</w:t>
      </w: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r>
        <w:rPr>
          <w:rFonts w:hint="eastAsia" w:ascii="宋体" w:hAnsi="宋体"/>
          <w:b/>
          <w:sz w:val="21"/>
        </w:rPr>
        <w:t>代理销售机构签章：</w:t>
      </w:r>
    </w:p>
    <w:p>
      <w:pPr>
        <w:spacing w:line="360" w:lineRule="auto"/>
        <w:rPr>
          <w:rFonts w:ascii="宋体" w:hAnsi="宋体"/>
          <w:b/>
          <w:sz w:val="21"/>
        </w:rPr>
      </w:pPr>
    </w:p>
    <w:p>
      <w:pPr>
        <w:spacing w:line="360" w:lineRule="auto"/>
        <w:rPr>
          <w:rFonts w:ascii="宋体" w:hAnsi="宋体"/>
          <w:b/>
          <w:sz w:val="21"/>
        </w:rPr>
      </w:pPr>
    </w:p>
    <w:p>
      <w:pPr>
        <w:spacing w:line="520" w:lineRule="exact"/>
        <w:ind w:firstLine="424" w:firstLineChars="202"/>
        <w:rPr>
          <w:rFonts w:hint="eastAsia" w:ascii="宋体" w:hAnsi="Wingdings" w:cs="宋体"/>
          <w:color w:val="000000"/>
          <w:kern w:val="0"/>
        </w:rPr>
      </w:pPr>
      <w:r>
        <w:rPr>
          <w:rFonts w:hint="eastAsia" w:ascii="Arial" w:hAnsi="Arial" w:cs="宋体"/>
          <w:sz w:val="21"/>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7">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1">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4">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6">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5404F3FF"/>
    <w:multiLevelType w:val="singleLevel"/>
    <w:tmpl w:val="5404F3FF"/>
    <w:lvl w:ilvl="0" w:tentative="0">
      <w:start w:val="1"/>
      <w:numFmt w:val="chineseCounting"/>
      <w:suff w:val="nothing"/>
      <w:lvlText w:val="（%1）"/>
      <w:lvlJc w:val="left"/>
      <w:rPr>
        <w:rFonts w:hint="eastAsia"/>
      </w:rPr>
    </w:lvl>
  </w:abstractNum>
  <w:abstractNum w:abstractNumId="25">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7">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5B87B9D3"/>
    <w:multiLevelType w:val="singleLevel"/>
    <w:tmpl w:val="5B87B9D3"/>
    <w:lvl w:ilvl="0" w:tentative="0">
      <w:start w:val="4"/>
      <w:numFmt w:val="chineseCounting"/>
      <w:suff w:val="nothing"/>
      <w:lvlText w:val="（%1）"/>
      <w:lvlJc w:val="left"/>
    </w:lvl>
  </w:abstractNum>
  <w:abstractNum w:abstractNumId="29">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6">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2"/>
  </w:num>
  <w:num w:numId="2">
    <w:abstractNumId w:val="28"/>
  </w:num>
  <w:num w:numId="3">
    <w:abstractNumId w:val="31"/>
  </w:num>
  <w:num w:numId="4">
    <w:abstractNumId w:val="21"/>
  </w:num>
  <w:num w:numId="5">
    <w:abstractNumId w:val="7"/>
  </w:num>
  <w:num w:numId="6">
    <w:abstractNumId w:val="5"/>
  </w:num>
  <w:num w:numId="7">
    <w:abstractNumId w:val="16"/>
  </w:num>
  <w:num w:numId="8">
    <w:abstractNumId w:val="6"/>
  </w:num>
  <w:num w:numId="9">
    <w:abstractNumId w:val="15"/>
  </w:num>
  <w:num w:numId="10">
    <w:abstractNumId w:val="17"/>
  </w:num>
  <w:num w:numId="11">
    <w:abstractNumId w:val="35"/>
  </w:num>
  <w:num w:numId="12">
    <w:abstractNumId w:val="10"/>
  </w:num>
  <w:num w:numId="13">
    <w:abstractNumId w:val="25"/>
  </w:num>
  <w:num w:numId="14">
    <w:abstractNumId w:val="26"/>
  </w:num>
  <w:num w:numId="15">
    <w:abstractNumId w:val="13"/>
  </w:num>
  <w:num w:numId="16">
    <w:abstractNumId w:val="2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 w:numId="33">
    <w:abstractNumId w:val="0"/>
  </w:num>
  <w:num w:numId="34">
    <w:abstractNumId w:val="23"/>
  </w:num>
  <w:num w:numId="35">
    <w:abstractNumId w:val="2"/>
  </w:num>
  <w:num w:numId="36">
    <w:abstractNumId w:val="1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3842138"/>
    <w:rsid w:val="155D0FAE"/>
    <w:rsid w:val="15DD3C7D"/>
    <w:rsid w:val="17E31C97"/>
    <w:rsid w:val="194950A1"/>
    <w:rsid w:val="1AE17164"/>
    <w:rsid w:val="1B8B2D6E"/>
    <w:rsid w:val="1D4B4659"/>
    <w:rsid w:val="1DA941EB"/>
    <w:rsid w:val="21AE43C0"/>
    <w:rsid w:val="24A25592"/>
    <w:rsid w:val="24B6088C"/>
    <w:rsid w:val="255477D3"/>
    <w:rsid w:val="26DB12D6"/>
    <w:rsid w:val="27660D0E"/>
    <w:rsid w:val="28FB441D"/>
    <w:rsid w:val="29526849"/>
    <w:rsid w:val="29E37A3B"/>
    <w:rsid w:val="2A49017D"/>
    <w:rsid w:val="2CF11704"/>
    <w:rsid w:val="2D45719C"/>
    <w:rsid w:val="2DEC75F3"/>
    <w:rsid w:val="2E0B2CD2"/>
    <w:rsid w:val="2E93070A"/>
    <w:rsid w:val="30E90FE8"/>
    <w:rsid w:val="32406CA4"/>
    <w:rsid w:val="32C55323"/>
    <w:rsid w:val="33160ACE"/>
    <w:rsid w:val="35892A55"/>
    <w:rsid w:val="366571B0"/>
    <w:rsid w:val="38C9543A"/>
    <w:rsid w:val="3A4C12C1"/>
    <w:rsid w:val="3BA24BB0"/>
    <w:rsid w:val="3C0E19F9"/>
    <w:rsid w:val="3EDA4CA7"/>
    <w:rsid w:val="3F246D23"/>
    <w:rsid w:val="3F484E1A"/>
    <w:rsid w:val="3FCB3B1C"/>
    <w:rsid w:val="3FF86290"/>
    <w:rsid w:val="42BE4943"/>
    <w:rsid w:val="433D1B9E"/>
    <w:rsid w:val="44421B2F"/>
    <w:rsid w:val="45111D82"/>
    <w:rsid w:val="45603B71"/>
    <w:rsid w:val="45911582"/>
    <w:rsid w:val="4655665E"/>
    <w:rsid w:val="476B1B0C"/>
    <w:rsid w:val="481B099C"/>
    <w:rsid w:val="4ACA4F6B"/>
    <w:rsid w:val="4B7717F1"/>
    <w:rsid w:val="4D2F2C43"/>
    <w:rsid w:val="50B01C04"/>
    <w:rsid w:val="50DD7DA0"/>
    <w:rsid w:val="510826B2"/>
    <w:rsid w:val="52EC289B"/>
    <w:rsid w:val="57B974E6"/>
    <w:rsid w:val="5A726ACA"/>
    <w:rsid w:val="5A8903AA"/>
    <w:rsid w:val="5BA072DA"/>
    <w:rsid w:val="5BCE6A5B"/>
    <w:rsid w:val="5BE91D19"/>
    <w:rsid w:val="5CEF711D"/>
    <w:rsid w:val="5D1D4D55"/>
    <w:rsid w:val="5D8C0A23"/>
    <w:rsid w:val="5E7332FD"/>
    <w:rsid w:val="62C16DB1"/>
    <w:rsid w:val="64EA430A"/>
    <w:rsid w:val="68AD3C29"/>
    <w:rsid w:val="6BB97DF1"/>
    <w:rsid w:val="6BE12EF7"/>
    <w:rsid w:val="6C361A89"/>
    <w:rsid w:val="6C6A476A"/>
    <w:rsid w:val="6CFB1020"/>
    <w:rsid w:val="6E05628E"/>
    <w:rsid w:val="6EB06FA0"/>
    <w:rsid w:val="6EF91A83"/>
    <w:rsid w:val="71D702F4"/>
    <w:rsid w:val="71E47495"/>
    <w:rsid w:val="73277265"/>
    <w:rsid w:val="73417A25"/>
    <w:rsid w:val="73E23960"/>
    <w:rsid w:val="74D218E8"/>
    <w:rsid w:val="75A748C0"/>
    <w:rsid w:val="75F93249"/>
    <w:rsid w:val="78E860BE"/>
    <w:rsid w:val="79B647E0"/>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20</Pages>
  <Words>2564</Words>
  <Characters>14621</Characters>
  <Lines>121</Lines>
  <Paragraphs>34</Paragraphs>
  <TotalTime>0</TotalTime>
  <ScaleCrop>false</ScaleCrop>
  <LinksUpToDate>false</LinksUpToDate>
  <CharactersWithSpaces>17151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何婷婷</cp:lastModifiedBy>
  <cp:lastPrinted>2020-04-15T04:53:00Z</cp:lastPrinted>
  <dcterms:modified xsi:type="dcterms:W3CDTF">2022-06-14T03:01:08Z</dcterms:modified>
  <dc:title>“幸福99”双季添益银行理财计划风险揭示书</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