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杭银理财幸福99丰裕固收22067</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Z7002222000105</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杭银理财幸福99丰裕固收22067期理财计划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丰裕固收22067期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Z7002222000105</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A份额（销售代码【FYG22067A】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D份额（销售代码【FYG22067D】）：杭银理财特邀客户及部分代销客户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E份额（销售代码【FYG22067E】）：部分代销客户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A份额：发行规模上限〖20〗亿元。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E份额：发行规模上限〖1〗亿元。</w:t>
            </w:r>
          </w:p>
          <w:p>
            <w:pPr>
              <w:widowControl/>
              <w:spacing w:line="300" w:lineRule="auto"/>
              <w:contextualSpacing/>
              <w:rPr>
                <w:rFonts w:ascii="宋体" w:hAnsi="宋体"/>
                <w:color w:val="000000"/>
                <w:szCs w:val="21"/>
              </w:rPr>
            </w:pPr>
            <w:r>
              <w:rPr>
                <w:rFonts w:hint="eastAsia" w:ascii="宋体" w:hAnsi="宋体"/>
                <w:color w:val="000000"/>
                <w:szCs w:val="21"/>
              </w:rPr>
              <w:t>产品A、D、E份额总发行规模上限合计〖31〗亿元。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〖2022〗年〖11〗月〖10〗日-〖2022〗年〖11〗月〖16〗日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〖2024〗年〖11〗月〖28〗日，若到期日为非工作日则顺延至下一个工作日。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〖742〗天（实际理财期限受制于管理人提前终止权等条款）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A份额：业绩比较基准为〖4.40%〗（年化）。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D份额：业绩比较基准为〖4.60%〗（年化）。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E份额：业绩比较基准为〖4.80%〗（年化）。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 D份额理财计划财产的年化销售服务费率为0%,E份额理财计划财产的年化销售服务费率为0%,以A份额为例计算方法如下：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 D份额理财计划财产的年化固定管理费率为0.40%，E份额理财计划财产的年化固定管理费率为0.20%，以A份额为例计算方法如下：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9"/>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948"/>
        <w:gridCol w:w="2564"/>
        <w:gridCol w:w="2582"/>
        <w:gridCol w:w="3760"/>
      </w:tblGrid>
      <w:tr>
        <w:tblPrEx>
          <w:tblCellMar>
            <w:top w:w="0" w:type="dxa"/>
            <w:left w:w="108" w:type="dxa"/>
            <w:bottom w:w="0" w:type="dxa"/>
            <w:right w:w="108" w:type="dxa"/>
          </w:tblCellMar>
        </w:tblPrEx>
        <w:trPr>
          <w:trHeight w:val="285"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销售机构信息</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杭州银行股份有限公司</w:t>
            </w:r>
          </w:p>
        </w:tc>
        <w:tc>
          <w:tcPr>
            <w:tcW w:w="258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兴业银行股份有限公司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苏州银行股份有限公司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富邦华一银行有限公司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76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齐鲁银行股份有限公司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汉口银行股份有限公司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九江银行股份有限公司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贵阳银行股份有限公司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东营银行股份有限公司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浙商银行股份有限公司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江苏紫金农村商业银行股份有限公司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4008-311-777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宁波东海银行股份有限公司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4008866345</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杭银理财有限责任公司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浙江省杭州市下城区庆春路38号金龙财富中心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4008950999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四川天府银行股份有限公司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四川省南充市顺庆区滨江中路一段97号26栋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400-16-96869</w:t>
            </w:r>
          </w:p>
        </w:tc>
      </w:tr>
      <w:tr>
        <w:tblPrEx>
          <w:tblCellMar>
            <w:top w:w="0" w:type="dxa"/>
            <w:left w:w="108" w:type="dxa"/>
            <w:bottom w:w="0" w:type="dxa"/>
            <w:right w:w="108" w:type="dxa"/>
          </w:tblCellMar>
        </w:tblPrEx>
        <w:trPr>
          <w:trHeight w:val="367"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江苏常熟农村商业银行股份有限公司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江苏省常熟市新世纪大道58号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956020</w:t>
            </w:r>
          </w:p>
        </w:tc>
      </w:tr>
      <w:tr>
        <w:tblPrEx>
          <w:tblCellMar>
            <w:top w:w="0" w:type="dxa"/>
            <w:left w:w="108" w:type="dxa"/>
            <w:bottom w:w="0" w:type="dxa"/>
            <w:right w:w="108" w:type="dxa"/>
          </w:tblCellMar>
        </w:tblPrEx>
        <w:trPr>
          <w:trHeight w:val="510" w:hRule="atLeast"/>
        </w:trPr>
        <w:tc>
          <w:tcPr>
            <w:tcW w:w="94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890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4D2667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1"/>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副标题 Char1"/>
    <w:basedOn w:val="9"/>
    <w:link w:val="6"/>
    <w:qFormat/>
    <w:uiPriority w:val="11"/>
    <w:rPr>
      <w:rFonts w:ascii="Cambria" w:hAnsi="Cambria" w:eastAsia="宋体" w:cs="Times New Roman"/>
      <w:b/>
      <w:bCs/>
      <w:kern w:val="28"/>
      <w:sz w:val="32"/>
      <w:szCs w:val="32"/>
    </w:rPr>
  </w:style>
  <w:style w:type="character" w:customStyle="1" w:styleId="12">
    <w:name w:val="批注框文本 Char"/>
    <w:basedOn w:val="9"/>
    <w:link w:val="3"/>
    <w:semiHidden/>
    <w:qFormat/>
    <w:uiPriority w:val="99"/>
    <w:rPr>
      <w:kern w:val="2"/>
      <w:sz w:val="18"/>
      <w:szCs w:val="18"/>
    </w:rPr>
  </w:style>
  <w:style w:type="character" w:customStyle="1" w:styleId="13">
    <w:name w:val="页脚 Char1"/>
    <w:basedOn w:val="9"/>
    <w:link w:val="4"/>
    <w:semiHidden/>
    <w:qFormat/>
    <w:uiPriority w:val="99"/>
    <w:rPr>
      <w:rFonts w:ascii="Times New Roman" w:hAnsi="Times New Roman" w:eastAsia="宋体" w:cs="Times New Roman"/>
      <w:sz w:val="18"/>
      <w:szCs w:val="18"/>
    </w:rPr>
  </w:style>
  <w:style w:type="character" w:customStyle="1" w:styleId="14">
    <w:name w:val="副标题 Char"/>
    <w:qFormat/>
    <w:uiPriority w:val="11"/>
    <w:rPr>
      <w:rFonts w:ascii="Cambria" w:hAnsi="Cambria" w:cs="Cambria"/>
      <w:b/>
      <w:bCs/>
      <w:kern w:val="28"/>
      <w:sz w:val="32"/>
      <w:szCs w:val="32"/>
    </w:rPr>
  </w:style>
  <w:style w:type="character" w:customStyle="1" w:styleId="15">
    <w:name w:val="页脚 Char"/>
    <w:qFormat/>
    <w:uiPriority w:val="99"/>
    <w:rPr>
      <w:rFonts w:ascii="Times New Roman" w:hAnsi="Times New Roman"/>
      <w:sz w:val="18"/>
      <w:szCs w:val="18"/>
    </w:rPr>
  </w:style>
  <w:style w:type="character" w:customStyle="1" w:styleId="16">
    <w:name w:val="页眉 Char"/>
    <w:basedOn w:val="9"/>
    <w:link w:val="5"/>
    <w:semiHidden/>
    <w:qFormat/>
    <w:uiPriority w:val="99"/>
    <w:rPr>
      <w:rFonts w:ascii="Times New Roman" w:hAnsi="Times New Roman" w:eastAsia="宋体" w:cs="Times New Roman"/>
      <w:sz w:val="18"/>
      <w:szCs w:val="18"/>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2"/>
    <w:basedOn w:val="1"/>
    <w:unhideWhenUsed/>
    <w:uiPriority w:val="0"/>
    <w:pPr>
      <w:ind w:firstLine="420" w:firstLineChars="200"/>
    </w:pPr>
    <w:rPr>
      <w:szCs w:val="20"/>
    </w:r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25307</Words>
  <Characters>26431</Characters>
  <Lines>196</Lines>
  <Paragraphs>55</Paragraphs>
  <TotalTime>0</TotalTime>
  <ScaleCrop>false</ScaleCrop>
  <LinksUpToDate>false</LinksUpToDate>
  <CharactersWithSpaces>27077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2022-11-03T07:02:48Z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2052-11.1.0.12598</vt:lpwstr>
  </property>
</Properties>
</file>