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956" w:rsidRDefault="00050C99">
      <w:pPr>
        <w:spacing w:line="0" w:lineRule="atLeast"/>
        <w:jc w:val="center"/>
        <w:rPr>
          <w:rFonts w:eastAsia="黑体"/>
          <w:b/>
          <w:bCs/>
          <w:kern w:val="0"/>
          <w:sz w:val="24"/>
          <w:szCs w:val="24"/>
        </w:rPr>
      </w:pPr>
      <w:r>
        <w:rPr>
          <w:rFonts w:ascii="黑体" w:eastAsia="黑体" w:hint="eastAsia"/>
          <w:b/>
          <w:bCs/>
          <w:kern w:val="0"/>
          <w:sz w:val="24"/>
          <w:szCs w:val="24"/>
        </w:rPr>
        <w:t>理财产品风险揭示书</w:t>
      </w:r>
    </w:p>
    <w:p w:rsidR="00881956" w:rsidRDefault="00050C99">
      <w:pPr>
        <w:spacing w:line="0" w:lineRule="atLeast"/>
        <w:jc w:val="center"/>
        <w:rPr>
          <w:rFonts w:eastAsia="黑体"/>
          <w:color w:val="3D3D3D"/>
          <w:kern w:val="0"/>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881956" w:rsidRDefault="00050C99">
      <w:pPr>
        <w:widowControl/>
        <w:spacing w:line="200" w:lineRule="exact"/>
        <w:ind w:firstLineChars="200" w:firstLine="261"/>
        <w:rPr>
          <w:b/>
          <w:color w:val="3D3D3D"/>
          <w:kern w:val="0"/>
          <w:sz w:val="13"/>
          <w:szCs w:val="13"/>
        </w:rPr>
      </w:pPr>
      <w:r>
        <w:rPr>
          <w:rFonts w:ascii="宋体" w:hint="eastAsia"/>
          <w:b/>
          <w:color w:val="3D3D3D"/>
          <w:kern w:val="0"/>
          <w:sz w:val="13"/>
          <w:szCs w:val="13"/>
        </w:rPr>
        <w:t>本理财产品是</w:t>
      </w:r>
      <w:r>
        <w:rPr>
          <w:rFonts w:ascii="宋体" w:hint="eastAsia"/>
          <w:b/>
          <w:i/>
          <w:iCs/>
          <w:color w:val="3D3D3D"/>
          <w:kern w:val="0"/>
          <w:sz w:val="20"/>
          <w:szCs w:val="20"/>
          <w:u w:val="single"/>
        </w:rPr>
        <w:t>封闭式、固定收益类、公募、净值型</w:t>
      </w:r>
      <w:r>
        <w:rPr>
          <w:rFonts w:ascii="宋体" w:hint="eastAsia"/>
          <w:b/>
          <w:color w:val="3D3D3D"/>
          <w:kern w:val="0"/>
          <w:sz w:val="13"/>
          <w:szCs w:val="13"/>
        </w:rPr>
        <w:t>理财产品，</w:t>
      </w:r>
      <w:r>
        <w:rPr>
          <w:rFonts w:ascii="宋体" w:hint="eastAsia"/>
          <w:b/>
          <w:i/>
          <w:iCs/>
          <w:color w:val="3D3D3D"/>
          <w:kern w:val="0"/>
          <w:sz w:val="20"/>
          <w:szCs w:val="20"/>
          <w:u w:val="single"/>
        </w:rPr>
        <w:t>不保证本金和收益</w:t>
      </w:r>
      <w:r>
        <w:rPr>
          <w:rFonts w:ascii="宋体" w:hint="eastAsia"/>
          <w:b/>
          <w:color w:val="3D3D3D"/>
          <w:kern w:val="0"/>
          <w:sz w:val="13"/>
          <w:szCs w:val="13"/>
        </w:rPr>
        <w:t>，您（以下或称为</w:t>
      </w:r>
      <w:r>
        <w:rPr>
          <w:b/>
          <w:color w:val="3D3D3D"/>
          <w:kern w:val="0"/>
          <w:sz w:val="13"/>
          <w:szCs w:val="13"/>
        </w:rPr>
        <w:t>“</w:t>
      </w:r>
      <w:r>
        <w:rPr>
          <w:rFonts w:ascii="宋体" w:hint="eastAsia"/>
          <w:b/>
          <w:color w:val="3D3D3D"/>
          <w:kern w:val="0"/>
          <w:sz w:val="13"/>
          <w:szCs w:val="13"/>
        </w:rPr>
        <w:t>投资者</w:t>
      </w:r>
      <w:r>
        <w:rPr>
          <w:b/>
          <w:color w:val="3D3D3D"/>
          <w:kern w:val="0"/>
          <w:sz w:val="13"/>
          <w:szCs w:val="13"/>
        </w:rPr>
        <w:t>”</w:t>
      </w:r>
      <w:r>
        <w:rPr>
          <w:rFonts w:ascii="宋体"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ascii="宋体" w:hint="eastAsia"/>
          <w:b/>
          <w:color w:val="3D3D3D"/>
          <w:kern w:val="0"/>
          <w:sz w:val="13"/>
          <w:szCs w:val="13"/>
        </w:rPr>
        <w:t>理财产品销售文件</w:t>
      </w:r>
      <w:r>
        <w:rPr>
          <w:b/>
          <w:color w:val="3D3D3D"/>
          <w:kern w:val="0"/>
          <w:sz w:val="13"/>
          <w:szCs w:val="13"/>
        </w:rPr>
        <w:t>”</w:t>
      </w:r>
      <w:r>
        <w:rPr>
          <w:rFonts w:ascii="宋体" w:hint="eastAsia"/>
          <w:b/>
          <w:color w:val="3D3D3D"/>
          <w:kern w:val="0"/>
          <w:sz w:val="13"/>
          <w:szCs w:val="13"/>
        </w:rPr>
        <w:t>），了解本理财产品信息及详细条款。</w:t>
      </w:r>
    </w:p>
    <w:p w:rsidR="00881956" w:rsidRDefault="00050C99">
      <w:pPr>
        <w:widowControl/>
        <w:spacing w:line="200" w:lineRule="exact"/>
        <w:ind w:firstLineChars="200" w:firstLine="261"/>
        <w:rPr>
          <w:b/>
          <w:color w:val="3D3D3D"/>
          <w:kern w:val="0"/>
          <w:sz w:val="13"/>
          <w:szCs w:val="13"/>
        </w:rPr>
      </w:pPr>
      <w:r>
        <w:rPr>
          <w:rFonts w:ascii="宋体" w:hint="eastAsia"/>
          <w:b/>
          <w:color w:val="3D3D3D"/>
          <w:kern w:val="0"/>
          <w:sz w:val="13"/>
          <w:szCs w:val="13"/>
        </w:rPr>
        <w:t>重要提示：南银理财有限责任公司（以下简称为</w:t>
      </w:r>
      <w:r>
        <w:rPr>
          <w:b/>
          <w:color w:val="3D3D3D"/>
          <w:kern w:val="0"/>
          <w:sz w:val="13"/>
          <w:szCs w:val="13"/>
        </w:rPr>
        <w:t>“</w:t>
      </w:r>
      <w:r>
        <w:rPr>
          <w:rFonts w:ascii="宋体" w:hint="eastAsia"/>
          <w:b/>
          <w:color w:val="3D3D3D"/>
          <w:kern w:val="0"/>
          <w:sz w:val="13"/>
          <w:szCs w:val="13"/>
        </w:rPr>
        <w:t>南银理财</w:t>
      </w:r>
      <w:r>
        <w:rPr>
          <w:b/>
          <w:color w:val="3D3D3D"/>
          <w:kern w:val="0"/>
          <w:sz w:val="13"/>
          <w:szCs w:val="13"/>
        </w:rPr>
        <w:t>”</w:t>
      </w:r>
      <w:r>
        <w:rPr>
          <w:rFonts w:ascii="宋体"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您应该充分认识本理财产品的投资风险，本着</w:t>
      </w:r>
      <w:r>
        <w:rPr>
          <w:b/>
          <w:color w:val="3D3D3D"/>
          <w:kern w:val="0"/>
          <w:sz w:val="13"/>
          <w:szCs w:val="13"/>
        </w:rPr>
        <w:t>“</w:t>
      </w:r>
      <w:r>
        <w:rPr>
          <w:rFonts w:ascii="宋体" w:hint="eastAsia"/>
          <w:b/>
          <w:color w:val="3D3D3D"/>
          <w:kern w:val="0"/>
          <w:sz w:val="13"/>
          <w:szCs w:val="13"/>
        </w:rPr>
        <w:t>充分了解风险，自主选择购买</w:t>
      </w:r>
      <w:r>
        <w:rPr>
          <w:b/>
          <w:color w:val="3D3D3D"/>
          <w:kern w:val="0"/>
          <w:sz w:val="13"/>
          <w:szCs w:val="13"/>
        </w:rPr>
        <w:t>”</w:t>
      </w:r>
      <w:r>
        <w:rPr>
          <w:rFonts w:ascii="宋体"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881956" w:rsidRDefault="00050C99">
      <w:pPr>
        <w:widowControl/>
        <w:spacing w:line="200" w:lineRule="exact"/>
        <w:ind w:firstLineChars="200" w:firstLine="261"/>
        <w:rPr>
          <w:color w:val="3D3D3D"/>
          <w:kern w:val="0"/>
          <w:sz w:val="13"/>
          <w:szCs w:val="13"/>
        </w:rPr>
      </w:pPr>
      <w:r>
        <w:rPr>
          <w:rFonts w:ascii="宋体" w:hint="eastAsia"/>
          <w:b/>
          <w:color w:val="3D3D3D"/>
          <w:kern w:val="0"/>
          <w:sz w:val="13"/>
          <w:szCs w:val="13"/>
        </w:rPr>
        <w:t>本风险揭示书列示的风险指理财产品项下可能涉及的风险，包括但不限于：</w:t>
      </w:r>
    </w:p>
    <w:p w:rsidR="00881956" w:rsidRDefault="00050C99">
      <w:pPr>
        <w:widowControl/>
        <w:spacing w:line="200" w:lineRule="exact"/>
        <w:ind w:firstLineChars="200" w:firstLine="260"/>
        <w:rPr>
          <w:color w:val="3D3D3D"/>
          <w:kern w:val="0"/>
          <w:sz w:val="13"/>
          <w:szCs w:val="13"/>
        </w:rPr>
      </w:pPr>
      <w:r>
        <w:rPr>
          <w:rFonts w:ascii="宋体" w:hint="eastAsia"/>
          <w:color w:val="3D3D3D"/>
          <w:kern w:val="0"/>
          <w:sz w:val="13"/>
          <w:szCs w:val="13"/>
        </w:rPr>
        <w:t>第一条</w:t>
      </w:r>
      <w:r>
        <w:rPr>
          <w:color w:val="3D3D3D"/>
          <w:kern w:val="0"/>
          <w:sz w:val="13"/>
          <w:szCs w:val="13"/>
        </w:rPr>
        <w:t xml:space="preserve"> </w:t>
      </w:r>
      <w:r>
        <w:rPr>
          <w:rFonts w:ascii="宋体" w:hint="eastAsia"/>
          <w:color w:val="3D3D3D"/>
          <w:kern w:val="0"/>
          <w:sz w:val="13"/>
          <w:szCs w:val="13"/>
        </w:rPr>
        <w:t>理财产品共性风险提示和管控措施</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理财产品投资不同类型的资产可能面临的市场风险包括但不限于：</w:t>
      </w:r>
      <w:r>
        <w:rPr>
          <w:color w:val="3D3D3D"/>
          <w:kern w:val="0"/>
          <w:sz w:val="13"/>
          <w:szCs w:val="13"/>
        </w:rPr>
        <w:t>1.</w:t>
      </w:r>
      <w:r>
        <w:rPr>
          <w:rFonts w:ascii="宋体"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ascii="宋体"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ascii="宋体" w:hint="eastAsia"/>
          <w:color w:val="3D3D3D"/>
          <w:kern w:val="0"/>
          <w:sz w:val="13"/>
          <w:szCs w:val="13"/>
        </w:rPr>
        <w:t>理财产品投资商品及金融衍生品类产品可能面临衍生品公允价值变化风险等。</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881956" w:rsidRDefault="00050C99">
      <w:pPr>
        <w:widowControl/>
        <w:spacing w:line="200" w:lineRule="exact"/>
        <w:ind w:firstLine="260"/>
        <w:rPr>
          <w:b/>
          <w:bCs/>
          <w:color w:val="3D3D3D"/>
          <w:kern w:val="0"/>
          <w:sz w:val="13"/>
          <w:szCs w:val="13"/>
        </w:rPr>
      </w:pPr>
      <w:r>
        <w:rPr>
          <w:rFonts w:ascii="宋体"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rsidR="00881956" w:rsidRDefault="00050C99">
      <w:pPr>
        <w:widowControl/>
        <w:spacing w:line="200" w:lineRule="exact"/>
        <w:ind w:firstLine="260"/>
        <w:rPr>
          <w:b/>
          <w:bCs/>
          <w:color w:val="3D3D3D"/>
          <w:kern w:val="0"/>
          <w:sz w:val="13"/>
          <w:szCs w:val="13"/>
        </w:rPr>
      </w:pPr>
      <w:r>
        <w:rPr>
          <w:rFonts w:ascii="宋体"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881956" w:rsidRDefault="00050C99">
      <w:pPr>
        <w:widowControl/>
        <w:spacing w:line="200" w:lineRule="exact"/>
        <w:ind w:firstLine="260"/>
        <w:rPr>
          <w:b/>
          <w:bCs/>
          <w:color w:val="3D3D3D"/>
          <w:kern w:val="0"/>
          <w:sz w:val="13"/>
          <w:szCs w:val="13"/>
        </w:rPr>
      </w:pPr>
      <w:r>
        <w:rPr>
          <w:rFonts w:ascii="宋体"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十三）税收风险：南银理财暂不负责代扣代缴投资者购买本理财产品所得收益应缴纳的各项税款。若相关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（十六）代销风险：本理财产品通过代销机构销售时，认购</w:t>
      </w:r>
      <w:r>
        <w:rPr>
          <w:color w:val="3D3D3D"/>
          <w:kern w:val="0"/>
          <w:sz w:val="13"/>
          <w:szCs w:val="13"/>
        </w:rPr>
        <w:t>/</w:t>
      </w:r>
      <w:r>
        <w:rPr>
          <w:rFonts w:ascii="宋体"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ascii="宋体" w:hint="eastAsia"/>
          <w:color w:val="3D3D3D"/>
          <w:kern w:val="0"/>
          <w:sz w:val="13"/>
          <w:szCs w:val="13"/>
        </w:rPr>
        <w:t>申购资金划转至南银理财，将导致投资者无法完成认购</w:t>
      </w:r>
      <w:r>
        <w:rPr>
          <w:color w:val="3D3D3D"/>
          <w:kern w:val="0"/>
          <w:sz w:val="13"/>
          <w:szCs w:val="13"/>
        </w:rPr>
        <w:t>/</w:t>
      </w:r>
      <w:r>
        <w:rPr>
          <w:rFonts w:ascii="宋体" w:hint="eastAsia"/>
          <w:color w:val="3D3D3D"/>
          <w:kern w:val="0"/>
          <w:sz w:val="13"/>
          <w:szCs w:val="13"/>
        </w:rPr>
        <w:t>申购，因此造成的损失南银理财不承担责</w:t>
      </w:r>
      <w:r>
        <w:rPr>
          <w:rFonts w:ascii="宋体" w:hint="eastAsia"/>
          <w:color w:val="3D3D3D"/>
          <w:kern w:val="0"/>
          <w:sz w:val="13"/>
          <w:szCs w:val="13"/>
        </w:rPr>
        <w:lastRenderedPageBreak/>
        <w:t>任。在赎回和产品终止清算时，南银理财将投资者应得资金划转至代销机构指定账户后，由代销机构将相应应得资金划转至投资者账户。若代销机构未及时进行划付，因此造成的损失南银理财不承担任何责任。如果代销机构用于划付理财产品项下资金的账户内资金被依法冻结或扣划、账户处于被挂失、冻结、注销或其他非正常状态等原因而导致交易失败的，由代销机构与投资者依法协商解决。</w:t>
      </w:r>
    </w:p>
    <w:p w:rsidR="00881956" w:rsidRDefault="00050C99">
      <w:pPr>
        <w:widowControl/>
        <w:spacing w:line="200" w:lineRule="exact"/>
        <w:ind w:firstLine="260"/>
        <w:rPr>
          <w:color w:val="3D3D3D"/>
          <w:kern w:val="0"/>
          <w:sz w:val="13"/>
          <w:szCs w:val="13"/>
        </w:rPr>
      </w:pPr>
      <w:r>
        <w:rPr>
          <w:rFonts w:ascii="宋体" w:hint="eastAsia"/>
          <w:color w:val="3D3D3D"/>
          <w:kern w:val="0"/>
          <w:sz w:val="13"/>
          <w:szCs w:val="13"/>
        </w:rPr>
        <w:t>（十七）未知价风险：净值型产品采用</w:t>
      </w:r>
      <w:r>
        <w:rPr>
          <w:color w:val="3D3D3D"/>
          <w:kern w:val="0"/>
          <w:sz w:val="13"/>
          <w:szCs w:val="13"/>
        </w:rPr>
        <w:t>“</w:t>
      </w:r>
      <w:r>
        <w:rPr>
          <w:rFonts w:ascii="宋体" w:hint="eastAsia"/>
          <w:color w:val="3D3D3D"/>
          <w:kern w:val="0"/>
          <w:sz w:val="13"/>
          <w:szCs w:val="13"/>
        </w:rPr>
        <w:t>金额申购、份额赎回</w:t>
      </w:r>
      <w:r>
        <w:rPr>
          <w:color w:val="3D3D3D"/>
          <w:kern w:val="0"/>
          <w:sz w:val="13"/>
          <w:szCs w:val="13"/>
        </w:rPr>
        <w:t>”</w:t>
      </w:r>
      <w:r>
        <w:rPr>
          <w:rFonts w:ascii="宋体" w:hint="eastAsia"/>
          <w:color w:val="3D3D3D"/>
          <w:kern w:val="0"/>
          <w:sz w:val="13"/>
          <w:szCs w:val="13"/>
        </w:rPr>
        <w:t>原则，即产品认</w:t>
      </w:r>
      <w:r>
        <w:rPr>
          <w:color w:val="3D3D3D"/>
          <w:kern w:val="0"/>
          <w:sz w:val="13"/>
          <w:szCs w:val="13"/>
        </w:rPr>
        <w:t>/</w:t>
      </w:r>
      <w:r>
        <w:rPr>
          <w:rFonts w:ascii="宋体" w:hint="eastAsia"/>
          <w:color w:val="3D3D3D"/>
          <w:kern w:val="0"/>
          <w:sz w:val="13"/>
          <w:szCs w:val="13"/>
        </w:rPr>
        <w:t>申购以金额申请，赎回以份额申请，认</w:t>
      </w:r>
      <w:r>
        <w:rPr>
          <w:color w:val="3D3D3D"/>
          <w:kern w:val="0"/>
          <w:sz w:val="13"/>
          <w:szCs w:val="13"/>
        </w:rPr>
        <w:t>/</w:t>
      </w:r>
      <w:r>
        <w:rPr>
          <w:rFonts w:ascii="宋体" w:hint="eastAsia"/>
          <w:color w:val="3D3D3D"/>
          <w:kern w:val="0"/>
          <w:sz w:val="13"/>
          <w:szCs w:val="13"/>
        </w:rPr>
        <w:t>申购与赎回价格以</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受理申请。</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，即理财产品申购申请和赎回申请提交时，适用的产品单位净值都是未知的，单位净值固定的产品除外。</w:t>
      </w:r>
    </w:p>
    <w:p w:rsidR="00881956" w:rsidRDefault="00050C99">
      <w:pPr>
        <w:widowControl/>
        <w:spacing w:line="200" w:lineRule="exact"/>
        <w:ind w:firstLine="260"/>
      </w:pPr>
      <w:r>
        <w:rPr>
          <w:rFonts w:ascii="宋体" w:hint="eastAsia"/>
          <w:color w:val="3D3D3D"/>
          <w:kern w:val="0"/>
          <w:sz w:val="13"/>
          <w:szCs w:val="13"/>
        </w:rPr>
        <w:t>（十八）关联交易风险：在合法合规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881956" w:rsidRDefault="00050C99">
      <w:pPr>
        <w:pStyle w:val="Normald10b9ffe"/>
        <w:widowControl/>
        <w:spacing w:line="200" w:lineRule="exact"/>
        <w:ind w:firstLine="260"/>
        <w:rPr>
          <w:rFonts w:ascii="Times New Roman" w:hAnsi="Times New Roman"/>
          <w:color w:val="3D3D3D"/>
          <w:kern w:val="0"/>
          <w:sz w:val="13"/>
          <w:szCs w:val="13"/>
        </w:rPr>
      </w:pPr>
      <w:r>
        <w:rPr>
          <w:rFonts w:ascii="宋体" w:hint="eastAsia"/>
          <w:color w:val="3D3D3D"/>
          <w:sz w:val="13"/>
          <w:szCs w:val="13"/>
        </w:rPr>
        <w:t xml:space="preserve"> </w:t>
      </w:r>
      <w:r>
        <w:rPr>
          <w:rFonts w:ascii="宋体" w:hint="eastAsia"/>
          <w:color w:val="3D3D3D"/>
          <w:kern w:val="0"/>
          <w:sz w:val="13"/>
          <w:szCs w:val="13"/>
        </w:rPr>
        <w:t>第二条</w:t>
      </w:r>
      <w:r>
        <w:rPr>
          <w:rFonts w:ascii="Times New Roman" w:hAnsi="Times New Roman"/>
          <w:color w:val="3D3D3D"/>
          <w:kern w:val="0"/>
          <w:sz w:val="13"/>
          <w:szCs w:val="13"/>
        </w:rPr>
        <w:t xml:space="preserve"> </w:t>
      </w:r>
      <w:r>
        <w:rPr>
          <w:rFonts w:ascii="宋体" w:hint="eastAsia"/>
          <w:color w:val="3D3D3D"/>
          <w:kern w:val="0"/>
          <w:sz w:val="13"/>
          <w:szCs w:val="13"/>
        </w:rPr>
        <w:t>本理财产品特定风险揭示</w:t>
      </w:r>
    </w:p>
    <w:p w:rsidR="00881956" w:rsidRDefault="00050C99">
      <w:pPr>
        <w:spacing w:line="200" w:lineRule="exact"/>
      </w:pPr>
      <w:r>
        <w:rPr>
          <w:rFonts w:ascii="宋体" w:hAnsi="宋体" w:cs="宋体"/>
          <w:b/>
          <w:sz w:val="13"/>
        </w:rPr>
        <w:t xml:space="preserve">    1.</w:t>
      </w:r>
      <w:r>
        <w:rPr>
          <w:rFonts w:ascii="宋体" w:hAnsi="宋体" w:cs="宋体"/>
          <w:b/>
          <w:sz w:val="13"/>
        </w:rPr>
        <w:t>债券类资产投资风险</w:t>
      </w:r>
    </w:p>
    <w:p w:rsidR="00881956" w:rsidRDefault="00050C99">
      <w:pPr>
        <w:spacing w:line="200" w:lineRule="exact"/>
      </w:pPr>
      <w:r>
        <w:rPr>
          <w:rFonts w:ascii="宋体" w:hAnsi="宋体" w:cs="宋体"/>
          <w:b/>
          <w:sz w:val="13"/>
        </w:rPr>
        <w:t xml:space="preserve">    </w:t>
      </w:r>
      <w:r>
        <w:rPr>
          <w:rFonts w:ascii="宋体" w:hAnsi="宋体" w:cs="宋体"/>
          <w:b/>
          <w:sz w:val="13"/>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881956" w:rsidRDefault="00050C99">
      <w:pPr>
        <w:spacing w:line="200" w:lineRule="exact"/>
      </w:pPr>
      <w:r>
        <w:rPr>
          <w:rFonts w:ascii="宋体" w:hAnsi="宋体" w:cs="宋体"/>
          <w:b/>
          <w:sz w:val="13"/>
        </w:rPr>
        <w:t xml:space="preserve">    2.</w:t>
      </w:r>
      <w:r>
        <w:rPr>
          <w:rFonts w:ascii="宋体" w:hAnsi="宋体" w:cs="宋体"/>
          <w:b/>
          <w:sz w:val="13"/>
        </w:rPr>
        <w:t>非标准化债权类资产投资风险</w:t>
      </w:r>
    </w:p>
    <w:p w:rsidR="00881956" w:rsidRDefault="00050C99">
      <w:pPr>
        <w:spacing w:line="200" w:lineRule="exact"/>
      </w:pPr>
      <w:r>
        <w:rPr>
          <w:rFonts w:ascii="宋体" w:hAnsi="宋体" w:cs="宋体"/>
          <w:b/>
          <w:sz w:val="13"/>
        </w:rPr>
        <w:t xml:space="preserve">    </w:t>
      </w:r>
      <w:r>
        <w:rPr>
          <w:rFonts w:ascii="宋体" w:hAnsi="宋体" w:cs="宋体"/>
          <w:b/>
          <w:sz w:val="13"/>
        </w:rPr>
        <w:t>本理财产品投资于非标准化债权类资产，融资方</w:t>
      </w:r>
      <w:r>
        <w:rPr>
          <w:rFonts w:ascii="宋体" w:hAnsi="宋体" w:cs="宋体"/>
          <w:b/>
          <w:sz w:val="13"/>
        </w:rPr>
        <w:t>/</w:t>
      </w:r>
      <w:r>
        <w:rPr>
          <w:rFonts w:ascii="宋体" w:hAnsi="宋体" w:cs="宋体"/>
          <w:b/>
          <w:sz w:val="13"/>
        </w:rPr>
        <w:t>义务人由于还款履约能力发生变化等原因，可能无法偿还或存在逾期偿还相关融资本金利息，或无法履行相关合同约定的其他义务，或者因融资方</w:t>
      </w:r>
      <w:r>
        <w:rPr>
          <w:rFonts w:ascii="宋体" w:hAnsi="宋体" w:cs="宋体"/>
          <w:b/>
          <w:sz w:val="13"/>
        </w:rPr>
        <w:t>/</w:t>
      </w:r>
      <w:r>
        <w:rPr>
          <w:rFonts w:ascii="宋体" w:hAnsi="宋体" w:cs="宋体"/>
          <w:b/>
          <w:sz w:val="13"/>
        </w:rPr>
        <w:t>义务人按照相关合同的约定申请提前</w:t>
      </w:r>
      <w:r>
        <w:rPr>
          <w:rFonts w:ascii="宋体" w:hAnsi="宋体" w:cs="宋体"/>
          <w:b/>
          <w:sz w:val="13"/>
        </w:rPr>
        <w:t>/</w:t>
      </w:r>
      <w:r>
        <w:rPr>
          <w:rFonts w:ascii="宋体" w:hAnsi="宋体" w:cs="宋体"/>
          <w:b/>
          <w:sz w:val="13"/>
        </w:rPr>
        <w:t>立即偿还款项或者融资方</w:t>
      </w:r>
      <w:r>
        <w:rPr>
          <w:rFonts w:ascii="宋体" w:hAnsi="宋体" w:cs="宋体"/>
          <w:b/>
          <w:sz w:val="13"/>
        </w:rPr>
        <w:t>/</w:t>
      </w:r>
      <w:r>
        <w:rPr>
          <w:rFonts w:ascii="宋体" w:hAnsi="宋体" w:cs="宋体"/>
          <w:b/>
          <w:sz w:val="13"/>
        </w:rPr>
        <w:t>义务人发生相关合同约定的违约情形，或者由于市场、政策等不可控因素可能导致相关债权被宣布提前</w:t>
      </w:r>
      <w:r>
        <w:rPr>
          <w:rFonts w:ascii="宋体" w:hAnsi="宋体" w:cs="宋体"/>
          <w:b/>
          <w:sz w:val="13"/>
        </w:rPr>
        <w:t>/</w:t>
      </w:r>
      <w:r>
        <w:rPr>
          <w:rFonts w:ascii="宋体" w:hAnsi="宋体" w:cs="宋体"/>
          <w:b/>
          <w:sz w:val="13"/>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881956" w:rsidRDefault="00050C99">
      <w:pPr>
        <w:spacing w:line="200" w:lineRule="exact"/>
      </w:pPr>
      <w:r>
        <w:rPr>
          <w:rFonts w:ascii="宋体" w:hAnsi="宋体" w:cs="宋体"/>
          <w:b/>
          <w:sz w:val="13"/>
        </w:rPr>
        <w:t xml:space="preserve">    3.</w:t>
      </w:r>
      <w:r>
        <w:rPr>
          <w:rFonts w:ascii="宋体" w:hAnsi="宋体" w:cs="宋体"/>
          <w:b/>
          <w:sz w:val="13"/>
        </w:rPr>
        <w:t>资产管理产品投资风险</w:t>
      </w:r>
    </w:p>
    <w:p w:rsidR="00881956" w:rsidRDefault="00050C99">
      <w:pPr>
        <w:spacing w:line="200" w:lineRule="exact"/>
      </w:pPr>
      <w:r>
        <w:rPr>
          <w:rFonts w:ascii="宋体" w:hAnsi="宋体" w:cs="宋体"/>
          <w:b/>
          <w:sz w:val="13"/>
        </w:rPr>
        <w:t xml:space="preserve">    </w:t>
      </w:r>
      <w:r>
        <w:rPr>
          <w:rFonts w:ascii="宋体" w:hAnsi="宋体" w:cs="宋体"/>
          <w:b/>
          <w:sz w:val="13"/>
        </w:rPr>
        <w:t>本理财产品通过资产管理产品间接投资时，可能因资产管理产品的相关受托人</w:t>
      </w:r>
      <w:r>
        <w:rPr>
          <w:rFonts w:ascii="宋体" w:hAnsi="宋体" w:cs="宋体"/>
          <w:b/>
          <w:sz w:val="13"/>
        </w:rPr>
        <w:t>/</w:t>
      </w:r>
      <w:r>
        <w:rPr>
          <w:rFonts w:ascii="宋体" w:hAnsi="宋体" w:cs="宋体"/>
          <w:b/>
          <w:sz w:val="13"/>
        </w:rPr>
        <w:t>资产管理人违反法律法规和</w:t>
      </w:r>
      <w:r>
        <w:rPr>
          <w:rFonts w:ascii="宋体" w:hAnsi="宋体" w:cs="宋体"/>
          <w:b/>
          <w:sz w:val="13"/>
        </w:rPr>
        <w:t>/</w:t>
      </w:r>
      <w:r>
        <w:rPr>
          <w:rFonts w:ascii="宋体" w:hAnsi="宋体" w:cs="宋体"/>
          <w:b/>
          <w:sz w:val="13"/>
        </w:rPr>
        <w:t>或合同约定、未尽受托人</w:t>
      </w:r>
      <w:r>
        <w:rPr>
          <w:rFonts w:ascii="宋体" w:hAnsi="宋体" w:cs="宋体"/>
          <w:b/>
          <w:sz w:val="13"/>
        </w:rPr>
        <w:t>/</w:t>
      </w:r>
      <w:r>
        <w:rPr>
          <w:rFonts w:ascii="宋体" w:hAnsi="宋体" w:cs="宋体"/>
          <w:b/>
          <w:sz w:val="13"/>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ascii="宋体" w:hAnsi="宋体" w:cs="宋体"/>
          <w:b/>
          <w:sz w:val="13"/>
        </w:rPr>
        <w:t>/</w:t>
      </w:r>
      <w:r>
        <w:rPr>
          <w:rFonts w:ascii="宋体" w:hAnsi="宋体" w:cs="宋体"/>
          <w:b/>
          <w:sz w:val="13"/>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881956" w:rsidRDefault="00050C99">
      <w:pPr>
        <w:spacing w:line="200" w:lineRule="exact"/>
      </w:pPr>
      <w:r>
        <w:rPr>
          <w:rFonts w:ascii="宋体" w:hAnsi="宋体" w:cs="宋体"/>
          <w:b/>
          <w:sz w:val="13"/>
        </w:rPr>
        <w:t xml:space="preserve">    4.</w:t>
      </w:r>
      <w:r>
        <w:rPr>
          <w:rFonts w:ascii="宋体" w:hAnsi="宋体" w:cs="宋体"/>
          <w:b/>
          <w:sz w:val="13"/>
        </w:rPr>
        <w:t>非标准化债权类资产无法投资的风险</w:t>
      </w:r>
    </w:p>
    <w:p w:rsidR="00881956" w:rsidRDefault="00050C99">
      <w:pPr>
        <w:spacing w:line="200" w:lineRule="exact"/>
      </w:pPr>
      <w:r>
        <w:rPr>
          <w:rFonts w:ascii="宋体" w:hAnsi="宋体" w:cs="宋体"/>
          <w:b/>
          <w:sz w:val="13"/>
        </w:rPr>
        <w:t xml:space="preserve">    </w:t>
      </w:r>
      <w:r>
        <w:rPr>
          <w:rFonts w:ascii="宋体" w:hAnsi="宋体" w:cs="宋体"/>
          <w:b/>
          <w:sz w:val="13"/>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ascii="宋体" w:hAnsi="宋体" w:cs="宋体"/>
          <w:b/>
          <w:sz w:val="13"/>
        </w:rPr>
        <w:t xml:space="preserve">    </w:t>
      </w:r>
      <w:r>
        <w:rPr>
          <w:rFonts w:ascii="宋体" w:hAnsi="宋体" w:cs="宋体"/>
          <w:b/>
          <w:sz w:val="13"/>
        </w:rPr>
        <w:t>（</w:t>
      </w:r>
      <w:r>
        <w:rPr>
          <w:rFonts w:ascii="宋体" w:hAnsi="宋体" w:cs="宋体"/>
          <w:b/>
          <w:sz w:val="13"/>
        </w:rPr>
        <w:t>1</w:t>
      </w:r>
      <w:r>
        <w:rPr>
          <w:rFonts w:ascii="宋体" w:hAnsi="宋体" w:cs="宋体"/>
          <w:b/>
          <w:sz w:val="13"/>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ascii="宋体" w:hAnsi="宋体" w:cs="宋体"/>
          <w:b/>
          <w:sz w:val="13"/>
        </w:rPr>
        <w:t xml:space="preserve">    </w:t>
      </w:r>
      <w:r>
        <w:rPr>
          <w:rFonts w:ascii="宋体" w:hAnsi="宋体" w:cs="宋体"/>
          <w:b/>
          <w:sz w:val="13"/>
        </w:rPr>
        <w:t>（</w:t>
      </w:r>
      <w:r>
        <w:rPr>
          <w:rFonts w:ascii="宋体" w:hAnsi="宋体" w:cs="宋体"/>
          <w:b/>
          <w:sz w:val="13"/>
        </w:rPr>
        <w:t>2</w:t>
      </w:r>
      <w:r>
        <w:rPr>
          <w:rFonts w:ascii="宋体" w:hAnsi="宋体" w:cs="宋体"/>
          <w:b/>
          <w:sz w:val="13"/>
        </w:rPr>
        <w:t>）若本理财产品已成立，则管理人有权提前终止本理财产品，自产品成立至提前终止日期间不计任何收益。</w:t>
      </w:r>
    </w:p>
    <w:p w:rsidR="00881956" w:rsidRDefault="00050C99">
      <w:pPr>
        <w:pStyle w:val="Normald10b9ffe"/>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本理财产品类型：封闭式、固定收益类、公募、净值型。</w:t>
      </w:r>
    </w:p>
    <w:p w:rsidR="00881956" w:rsidRDefault="00050C99">
      <w:pPr>
        <w:pStyle w:val="Normald10b9ffe"/>
        <w:widowControl/>
        <w:spacing w:line="200" w:lineRule="exact"/>
        <w:ind w:firstLine="270"/>
        <w:rPr>
          <w:rFonts w:ascii="Times New Roman" w:hAnsi="Times New Roman"/>
          <w:b/>
          <w:bCs/>
          <w:color w:val="3D3D3D"/>
          <w:kern w:val="0"/>
          <w:sz w:val="13"/>
          <w:szCs w:val="13"/>
        </w:rPr>
      </w:pPr>
      <w:r>
        <w:rPr>
          <w:rFonts w:ascii="宋体" w:hint="eastAsia"/>
          <w:b/>
          <w:color w:val="3D3D3D"/>
          <w:kern w:val="0"/>
          <w:sz w:val="13"/>
          <w:szCs w:val="13"/>
        </w:rPr>
        <w:t>本理财产品期限为</w:t>
      </w:r>
      <w:r>
        <w:rPr>
          <w:rFonts w:ascii="宋体" w:hint="eastAsia"/>
          <w:b/>
          <w:bCs/>
          <w:color w:val="3D3D3D"/>
          <w:kern w:val="0"/>
          <w:sz w:val="13"/>
          <w:szCs w:val="13"/>
        </w:rPr>
        <w:t>757</w:t>
      </w:r>
      <w:r>
        <w:rPr>
          <w:rFonts w:ascii="宋体" w:hint="eastAsia"/>
          <w:b/>
          <w:bCs/>
          <w:color w:val="3D3D3D"/>
          <w:kern w:val="0"/>
          <w:sz w:val="13"/>
          <w:szCs w:val="13"/>
        </w:rPr>
        <w:t>天</w:t>
      </w:r>
      <w:r>
        <w:rPr>
          <w:rFonts w:ascii="宋体" w:hint="eastAsia"/>
          <w:b/>
          <w:color w:val="3D3D3D"/>
          <w:kern w:val="0"/>
          <w:sz w:val="13"/>
          <w:szCs w:val="13"/>
        </w:rPr>
        <w:t>（若本理财产品被提前终止或延期终止，以实际到期日计算持有天数）。</w:t>
      </w:r>
    </w:p>
    <w:p w:rsidR="00881956" w:rsidRDefault="00050C99">
      <w:pPr>
        <w:pStyle w:val="annotationtext23"/>
        <w:spacing w:line="200" w:lineRule="exact"/>
        <w:rPr>
          <w:rFonts w:ascii="Times New Roman" w:hAnsi="Times New Roman"/>
          <w:color w:val="3D3D3D"/>
          <w:kern w:val="0"/>
          <w:sz w:val="13"/>
          <w:szCs w:val="13"/>
        </w:rPr>
      </w:pPr>
      <w:r>
        <w:rPr>
          <w:rFonts w:ascii="宋体" w:hint="eastAsia"/>
          <w:b/>
          <w:bCs/>
          <w:color w:val="3D3D3D"/>
          <w:kern w:val="0"/>
          <w:sz w:val="13"/>
          <w:szCs w:val="13"/>
        </w:rPr>
        <w:t>本理财产品风险评级结果：</w:t>
      </w:r>
      <w:r>
        <w:rPr>
          <w:rFonts w:ascii="宋体" w:hint="eastAsia"/>
          <w:color w:val="3D3D3D"/>
          <w:kern w:val="0"/>
          <w:sz w:val="13"/>
          <w:szCs w:val="13"/>
        </w:rPr>
        <w:t>根据管理人内部风险评级，该产品风险等级为</w:t>
      </w:r>
      <w:r>
        <w:rPr>
          <w:rFonts w:ascii="宋体" w:hint="eastAsia"/>
          <w:b/>
          <w:color w:val="3D3D3D"/>
          <w:kern w:val="0"/>
          <w:sz w:val="13"/>
          <w:szCs w:val="13"/>
        </w:rPr>
        <w:t>中低风险</w:t>
      </w:r>
      <w:r>
        <w:rPr>
          <w:rFonts w:ascii="宋体" w:hint="eastAsia"/>
          <w:color w:val="3D3D3D"/>
          <w:kern w:val="0"/>
          <w:sz w:val="13"/>
          <w:szCs w:val="13"/>
        </w:rPr>
        <w:t>。</w:t>
      </w:r>
      <w:r>
        <w:rPr>
          <w:rFonts w:ascii="Times New Roman" w:hAnsi="Times New Roman" w:hint="eastAsia"/>
          <w:b/>
          <w:color w:val="3D3D3D"/>
          <w:kern w:val="0"/>
          <w:sz w:val="13"/>
          <w:szCs w:val="13"/>
        </w:rPr>
        <w:t xml:space="preserve"> </w:t>
      </w:r>
      <w:r>
        <w:rPr>
          <w:rFonts w:ascii="宋体" w:hint="eastAsia"/>
          <w:color w:val="3D3D3D"/>
          <w:kern w:val="0"/>
          <w:sz w:val="13"/>
          <w:szCs w:val="13"/>
        </w:rPr>
        <w:t>管理人不承诺本金保障，产品收益随投资表现变动，产品存在较低的本金损失风险。</w:t>
      </w:r>
    </w:p>
    <w:p w:rsidR="00881956" w:rsidRDefault="00050C99">
      <w:pPr>
        <w:pStyle w:val="annotationtext23"/>
        <w:spacing w:line="200" w:lineRule="exact"/>
        <w:ind w:firstLineChars="200" w:firstLine="261"/>
        <w:rPr>
          <w:rFonts w:ascii="Times New Roman" w:hAnsi="Times New Roman"/>
          <w:color w:val="3D3D3D"/>
          <w:kern w:val="0"/>
          <w:sz w:val="13"/>
          <w:szCs w:val="13"/>
        </w:rPr>
      </w:pPr>
      <w:r>
        <w:rPr>
          <w:rFonts w:ascii="宋体" w:hint="eastAsia"/>
          <w:b/>
          <w:bCs/>
          <w:color w:val="3D3D3D"/>
          <w:kern w:val="0"/>
          <w:sz w:val="13"/>
          <w:szCs w:val="13"/>
        </w:rPr>
        <w:t>本风险等级为南银理财风险评级结果，该产品通过代理销售机构渠道销售的，理财产品评级应当以代理销售机构最终披露的评级结果为准。</w:t>
      </w:r>
      <w:r>
        <w:rPr>
          <w:rFonts w:ascii="宋体" w:hint="eastAsia"/>
          <w:color w:val="3D3D3D"/>
          <w:kern w:val="0"/>
          <w:sz w:val="13"/>
          <w:szCs w:val="13"/>
        </w:rPr>
        <w:t>您需充分认识投资风险，谨慎投资。</w:t>
      </w:r>
    </w:p>
    <w:p w:rsidR="00881956" w:rsidRDefault="00050C99">
      <w:pPr>
        <w:pStyle w:val="Normald10b9ffe"/>
        <w:widowControl/>
        <w:spacing w:line="200" w:lineRule="exact"/>
        <w:ind w:firstLineChars="200" w:firstLine="261"/>
        <w:rPr>
          <w:rFonts w:ascii="Times New Roman" w:hAnsi="Times New Roman"/>
          <w:b/>
          <w:bCs/>
          <w:color w:val="3D3D3D"/>
          <w:kern w:val="0"/>
          <w:sz w:val="13"/>
          <w:szCs w:val="13"/>
        </w:rPr>
      </w:pPr>
      <w:r>
        <w:rPr>
          <w:rFonts w:ascii="宋体" w:hint="eastAsia"/>
          <w:b/>
          <w:bCs/>
          <w:color w:val="3D3D3D"/>
          <w:kern w:val="0"/>
          <w:sz w:val="13"/>
          <w:szCs w:val="13"/>
        </w:rPr>
        <w:t>适合购买本理财产品的投资者：</w:t>
      </w:r>
      <w:r>
        <w:rPr>
          <w:rFonts w:ascii="宋体" w:hint="eastAsia"/>
          <w:color w:val="3D3D3D"/>
          <w:kern w:val="0"/>
          <w:sz w:val="13"/>
          <w:szCs w:val="13"/>
        </w:rPr>
        <w:t>符合相关法律法规、监管规定要求的，经销售机构的风险承受能力评估体系评定为适合的个人和机构投资者</w:t>
      </w:r>
      <w:r>
        <w:rPr>
          <w:rFonts w:ascii="宋体" w:hint="eastAsia"/>
          <w:b/>
          <w:bCs/>
          <w:color w:val="3D3D3D"/>
          <w:kern w:val="0"/>
          <w:sz w:val="13"/>
          <w:szCs w:val="13"/>
        </w:rPr>
        <w:t>。</w:t>
      </w:r>
    </w:p>
    <w:p w:rsidR="00881956" w:rsidRDefault="00050C99">
      <w:pPr>
        <w:pStyle w:val="Normald10b9ffe"/>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个人投资者在首次通过销售机构购买理财产品时应根据销售机构的要求进行风险承受能力评估。如影响您风险承受能力的因素发生变化，请及时完成风险承受能力评估。</w:t>
      </w:r>
    </w:p>
    <w:p w:rsidR="00881956" w:rsidRDefault="00050C99">
      <w:pPr>
        <w:pStyle w:val="Normald10b9ffe"/>
        <w:widowControl/>
        <w:spacing w:line="200" w:lineRule="exact"/>
        <w:ind w:firstLine="260"/>
      </w:pPr>
      <w:r>
        <w:rPr>
          <w:rFonts w:ascii="宋体"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rFonts w:ascii="Times New Roman" w:hAnsi="Times New Roman"/>
          <w:b/>
          <w:bCs/>
          <w:color w:val="3D3D3D"/>
          <w:kern w:val="0"/>
          <w:sz w:val="13"/>
          <w:szCs w:val="13"/>
        </w:rPr>
        <w:t>0</w:t>
      </w:r>
      <w:r>
        <w:rPr>
          <w:rFonts w:ascii="宋体" w:hint="eastAsia"/>
          <w:b/>
          <w:bCs/>
          <w:color w:val="3D3D3D"/>
          <w:kern w:val="0"/>
          <w:sz w:val="13"/>
          <w:szCs w:val="13"/>
        </w:rPr>
        <w:t>，即投资者面临全部本金的损失。为保证当期理财投资者权益而产生的费用由当期理财产品承担。</w:t>
      </w:r>
    </w:p>
    <w:p w:rsidR="00881956" w:rsidRDefault="00050C99">
      <w:pPr>
        <w:pStyle w:val="Normald10b9ffe"/>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示例：如投资者购买本理财产品，本金为</w:t>
      </w:r>
      <w:r>
        <w:rPr>
          <w:rFonts w:ascii="Times New Roman" w:hAnsi="Times New Roman"/>
          <w:b/>
          <w:bCs/>
          <w:color w:val="3D3D3D"/>
          <w:kern w:val="0"/>
          <w:sz w:val="13"/>
          <w:szCs w:val="13"/>
        </w:rPr>
        <w:t>1</w:t>
      </w:r>
      <w:r>
        <w:rPr>
          <w:rFonts w:ascii="宋体" w:hint="eastAsia"/>
          <w:b/>
          <w:bCs/>
          <w:color w:val="3D3D3D"/>
          <w:kern w:val="0"/>
          <w:sz w:val="13"/>
          <w:szCs w:val="13"/>
        </w:rPr>
        <w:t>万元，在理财产品资产组合项下资产全部亏损的最不利情况下，理财产品</w:t>
      </w:r>
      <w:r>
        <w:rPr>
          <w:rFonts w:ascii="Times New Roman" w:hAnsi="Times New Roman"/>
          <w:b/>
          <w:bCs/>
          <w:color w:val="3D3D3D"/>
          <w:kern w:val="0"/>
          <w:sz w:val="13"/>
          <w:szCs w:val="13"/>
        </w:rPr>
        <w:t>1</w:t>
      </w:r>
      <w:r>
        <w:rPr>
          <w:rFonts w:ascii="宋体" w:hint="eastAsia"/>
          <w:b/>
          <w:bCs/>
          <w:color w:val="3D3D3D"/>
          <w:kern w:val="0"/>
          <w:sz w:val="13"/>
          <w:szCs w:val="13"/>
        </w:rPr>
        <w:t>万元本金将全部损失。</w:t>
      </w:r>
    </w:p>
    <w:p w:rsidR="00881956" w:rsidRDefault="00881956">
      <w:pPr>
        <w:pStyle w:val="Normald10b9ffe"/>
        <w:widowControl/>
        <w:spacing w:line="200" w:lineRule="exact"/>
        <w:ind w:firstLine="260"/>
        <w:rPr>
          <w:rFonts w:ascii="Times New Roman" w:hAnsi="Times New Roman"/>
          <w:b/>
          <w:color w:val="3D3D3D"/>
          <w:kern w:val="0"/>
          <w:sz w:val="13"/>
          <w:szCs w:val="13"/>
        </w:rPr>
      </w:pPr>
    </w:p>
    <w:p w:rsidR="00881956" w:rsidRDefault="00050C99">
      <w:pPr>
        <w:pStyle w:val="Normald10b9ffe"/>
        <w:widowControl/>
        <w:spacing w:line="200" w:lineRule="exact"/>
        <w:ind w:firstLine="260"/>
        <w:jc w:val="center"/>
        <w:rPr>
          <w:rFonts w:ascii="Times New Roman" w:hAnsi="Times New Roman"/>
          <w:b/>
          <w:color w:val="3D3D3D"/>
          <w:kern w:val="0"/>
          <w:sz w:val="15"/>
          <w:szCs w:val="15"/>
          <w:u w:val="single"/>
        </w:rPr>
      </w:pPr>
      <w:r>
        <w:rPr>
          <w:rFonts w:ascii="宋体" w:hint="eastAsia"/>
          <w:b/>
          <w:color w:val="3D3D3D"/>
          <w:kern w:val="0"/>
          <w:sz w:val="15"/>
          <w:szCs w:val="15"/>
          <w:u w:val="single"/>
        </w:rPr>
        <w:t>上述风险客观存在，敬请投资者予以充分关注！</w:t>
      </w:r>
    </w:p>
    <w:p w:rsidR="00881956" w:rsidRDefault="00881956">
      <w:pPr>
        <w:pStyle w:val="Normald10b9ffe"/>
        <w:widowControl/>
        <w:spacing w:line="200" w:lineRule="exact"/>
        <w:ind w:firstLine="260"/>
        <w:jc w:val="center"/>
        <w:rPr>
          <w:rFonts w:ascii="Times New Roman" w:hAnsi="Times New Roman"/>
          <w:b/>
          <w:color w:val="3D3D3D"/>
          <w:kern w:val="0"/>
          <w:sz w:val="15"/>
          <w:szCs w:val="15"/>
          <w:u w:val="single"/>
        </w:rPr>
      </w:pPr>
    </w:p>
    <w:p w:rsidR="00881956" w:rsidRDefault="00050C99">
      <w:pPr>
        <w:pStyle w:val="Normald10b9ffe"/>
        <w:widowControl/>
        <w:spacing w:line="200" w:lineRule="exact"/>
        <w:ind w:firstLine="260"/>
        <w:jc w:val="left"/>
        <w:rPr>
          <w:rFonts w:ascii="Times New Roman" w:hAnsi="Times New Roman"/>
          <w:b/>
          <w:color w:val="3D3D3D"/>
          <w:kern w:val="0"/>
          <w:sz w:val="15"/>
          <w:szCs w:val="15"/>
          <w:u w:val="single"/>
        </w:rPr>
      </w:pPr>
      <w:r>
        <w:rPr>
          <w:rFonts w:ascii="宋体"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本风险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881956" w:rsidRDefault="00050C99">
      <w:pPr>
        <w:widowControl/>
        <w:spacing w:line="200" w:lineRule="exact"/>
        <w:rPr>
          <w:b/>
          <w:color w:val="3D3D3D"/>
          <w:kern w:val="0"/>
          <w:sz w:val="15"/>
          <w:szCs w:val="15"/>
          <w:u w:val="single"/>
        </w:rPr>
      </w:pPr>
      <w:r>
        <w:rPr>
          <w:rFonts w:ascii="宋体" w:hint="eastAsia"/>
          <w:b/>
          <w:color w:val="3D3D3D"/>
          <w:kern w:val="0"/>
          <w:sz w:val="15"/>
          <w:szCs w:val="15"/>
          <w:u w:val="single"/>
        </w:rPr>
        <w:t>投资者声明：</w:t>
      </w:r>
    </w:p>
    <w:p w:rsidR="00881956" w:rsidRDefault="00050C99">
      <w:pPr>
        <w:widowControl/>
        <w:spacing w:line="200" w:lineRule="exact"/>
        <w:ind w:firstLine="420"/>
        <w:rPr>
          <w:b/>
          <w:color w:val="3D3D3D"/>
          <w:kern w:val="0"/>
          <w:sz w:val="15"/>
          <w:szCs w:val="15"/>
          <w:u w:val="single"/>
        </w:rPr>
      </w:pPr>
      <w:r>
        <w:rPr>
          <w:rFonts w:ascii="宋体" w:hint="eastAsia"/>
          <w:b/>
          <w:color w:val="3D3D3D"/>
          <w:kern w:val="0"/>
          <w:sz w:val="15"/>
          <w:szCs w:val="15"/>
        </w:rPr>
        <w:t>1.</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确认，本</w:t>
      </w:r>
      <w:r>
        <w:rPr>
          <w:rFonts w:ascii="宋体" w:hint="eastAsia"/>
          <w:b/>
          <w:bCs/>
          <w:color w:val="3D3D3D"/>
          <w:kern w:val="0"/>
          <w:sz w:val="15"/>
          <w:szCs w:val="15"/>
          <w:u w:val="single"/>
        </w:rPr>
        <w:t>投资者</w:t>
      </w:r>
      <w:r>
        <w:rPr>
          <w:rFonts w:ascii="宋体" w:hint="eastAsia"/>
          <w:b/>
          <w:color w:val="3D3D3D"/>
          <w:kern w:val="0"/>
          <w:sz w:val="15"/>
          <w:szCs w:val="15"/>
          <w:u w:val="single"/>
        </w:rPr>
        <w:t>购买本理财产品为本</w:t>
      </w:r>
      <w:r>
        <w:rPr>
          <w:rFonts w:ascii="宋体" w:hint="eastAsia"/>
          <w:b/>
          <w:bCs/>
          <w:color w:val="3D3D3D"/>
          <w:kern w:val="0"/>
          <w:sz w:val="15"/>
          <w:szCs w:val="15"/>
          <w:u w:val="single"/>
        </w:rPr>
        <w:t>投资者</w:t>
      </w:r>
      <w:r>
        <w:rPr>
          <w:rFonts w:ascii="宋体" w:hint="eastAsia"/>
          <w:b/>
          <w:color w:val="3D3D3D"/>
          <w:kern w:val="0"/>
          <w:sz w:val="15"/>
          <w:szCs w:val="15"/>
          <w:u w:val="single"/>
        </w:rPr>
        <w:t>真实的意思表示</w:t>
      </w:r>
      <w:r>
        <w:rPr>
          <w:b/>
          <w:color w:val="3D3D3D"/>
          <w:kern w:val="0"/>
          <w:sz w:val="15"/>
          <w:szCs w:val="15"/>
          <w:u w:val="single"/>
        </w:rPr>
        <w:t>,</w:t>
      </w:r>
      <w:r>
        <w:rPr>
          <w:rFonts w:ascii="宋体" w:hint="eastAsia"/>
          <w:b/>
          <w:color w:val="3D3D3D"/>
          <w:kern w:val="0"/>
          <w:sz w:val="15"/>
          <w:szCs w:val="15"/>
          <w:u w:val="single"/>
        </w:rPr>
        <w:t>并认为该理财产品完全适合本</w:t>
      </w:r>
      <w:r>
        <w:rPr>
          <w:rFonts w:ascii="宋体" w:hint="eastAsia"/>
          <w:b/>
          <w:bCs/>
          <w:color w:val="3D3D3D"/>
          <w:kern w:val="0"/>
          <w:sz w:val="15"/>
          <w:szCs w:val="15"/>
          <w:u w:val="single"/>
        </w:rPr>
        <w:t>投资者</w:t>
      </w:r>
      <w:r>
        <w:rPr>
          <w:rFonts w:ascii="宋体" w:hint="eastAsia"/>
          <w:b/>
          <w:color w:val="3D3D3D"/>
          <w:kern w:val="0"/>
          <w:sz w:val="15"/>
          <w:szCs w:val="15"/>
          <w:u w:val="single"/>
        </w:rPr>
        <w:t>的投资目标、投资预期以及风险承受能力，本</w:t>
      </w:r>
      <w:r>
        <w:rPr>
          <w:rFonts w:ascii="宋体" w:hint="eastAsia"/>
          <w:b/>
          <w:bCs/>
          <w:color w:val="3D3D3D"/>
          <w:kern w:val="0"/>
          <w:sz w:val="15"/>
          <w:szCs w:val="15"/>
          <w:u w:val="single"/>
        </w:rPr>
        <w:t>投资者</w:t>
      </w:r>
      <w:r>
        <w:rPr>
          <w:rFonts w:ascii="宋体" w:hint="eastAsia"/>
          <w:b/>
          <w:color w:val="3D3D3D"/>
          <w:kern w:val="0"/>
          <w:sz w:val="15"/>
          <w:szCs w:val="15"/>
          <w:u w:val="single"/>
        </w:rPr>
        <w:t>自愿承担由此带来的一切后果。本</w:t>
      </w:r>
      <w:r>
        <w:rPr>
          <w:rFonts w:ascii="宋体" w:hint="eastAsia"/>
          <w:b/>
          <w:bCs/>
          <w:color w:val="3D3D3D"/>
          <w:kern w:val="0"/>
          <w:sz w:val="15"/>
          <w:szCs w:val="15"/>
          <w:u w:val="single"/>
        </w:rPr>
        <w:t>投资者</w:t>
      </w:r>
      <w:r>
        <w:rPr>
          <w:rFonts w:ascii="宋体" w:hint="eastAsia"/>
          <w:b/>
          <w:color w:val="3D3D3D"/>
          <w:kern w:val="0"/>
          <w:sz w:val="15"/>
          <w:szCs w:val="15"/>
          <w:u w:val="single"/>
        </w:rPr>
        <w:t>确认南银理财</w:t>
      </w:r>
      <w:r>
        <w:rPr>
          <w:b/>
          <w:color w:val="3D3D3D"/>
          <w:kern w:val="0"/>
          <w:sz w:val="15"/>
          <w:szCs w:val="15"/>
          <w:u w:val="single"/>
        </w:rPr>
        <w:t>/</w:t>
      </w:r>
      <w:r>
        <w:rPr>
          <w:rFonts w:ascii="宋体" w:hint="eastAsia"/>
          <w:b/>
          <w:color w:val="3D3D3D"/>
          <w:kern w:val="0"/>
          <w:sz w:val="15"/>
          <w:szCs w:val="15"/>
          <w:u w:val="single"/>
        </w:rPr>
        <w:t>销售机构相关业务人员对于理财产品销售文件中限制或排除本</w:t>
      </w:r>
      <w:r>
        <w:rPr>
          <w:rFonts w:ascii="宋体" w:hint="eastAsia"/>
          <w:b/>
          <w:bCs/>
          <w:color w:val="3D3D3D"/>
          <w:kern w:val="0"/>
          <w:sz w:val="15"/>
          <w:szCs w:val="15"/>
          <w:u w:val="single"/>
        </w:rPr>
        <w:t>投资者</w:t>
      </w:r>
      <w:r>
        <w:rPr>
          <w:rFonts w:ascii="宋体" w:hint="eastAsia"/>
          <w:b/>
          <w:color w:val="3D3D3D"/>
          <w:kern w:val="0"/>
          <w:sz w:val="15"/>
          <w:szCs w:val="15"/>
          <w:u w:val="single"/>
        </w:rPr>
        <w:t>权利、增加或加重本</w:t>
      </w:r>
      <w:r>
        <w:rPr>
          <w:rFonts w:ascii="宋体" w:hint="eastAsia"/>
          <w:b/>
          <w:bCs/>
          <w:color w:val="3D3D3D"/>
          <w:kern w:val="0"/>
          <w:sz w:val="15"/>
          <w:szCs w:val="15"/>
          <w:u w:val="single"/>
        </w:rPr>
        <w:t>投资者</w:t>
      </w:r>
      <w:r>
        <w:rPr>
          <w:rFonts w:ascii="宋体" w:hint="eastAsia"/>
          <w:b/>
          <w:color w:val="3D3D3D"/>
          <w:kern w:val="0"/>
          <w:sz w:val="15"/>
          <w:szCs w:val="15"/>
          <w:u w:val="single"/>
        </w:rPr>
        <w:t>义务或责任以及有关免除或减轻南银理财责任或南银理财单方面拥有某些权利的条款已向本人予以说明，本</w:t>
      </w:r>
      <w:r>
        <w:rPr>
          <w:rFonts w:ascii="宋体" w:hint="eastAsia"/>
          <w:b/>
          <w:bCs/>
          <w:color w:val="3D3D3D"/>
          <w:kern w:val="0"/>
          <w:sz w:val="15"/>
          <w:szCs w:val="15"/>
          <w:u w:val="single"/>
        </w:rPr>
        <w:t>投资者</w:t>
      </w:r>
      <w:r>
        <w:rPr>
          <w:rFonts w:ascii="宋体" w:hint="eastAsia"/>
          <w:b/>
          <w:color w:val="3D3D3D"/>
          <w:kern w:val="0"/>
          <w:sz w:val="15"/>
          <w:szCs w:val="15"/>
          <w:u w:val="single"/>
        </w:rPr>
        <w:t>已完全理解并自愿接受。</w:t>
      </w:r>
    </w:p>
    <w:p w:rsidR="00881956" w:rsidRDefault="00050C99">
      <w:pPr>
        <w:widowControl/>
        <w:spacing w:line="200" w:lineRule="exact"/>
        <w:ind w:firstLine="420"/>
        <w:rPr>
          <w:b/>
          <w:color w:val="3D3D3D"/>
          <w:kern w:val="0"/>
          <w:sz w:val="15"/>
          <w:szCs w:val="15"/>
          <w:u w:val="single"/>
        </w:rPr>
      </w:pPr>
      <w:r>
        <w:rPr>
          <w:rFonts w:ascii="宋体" w:hint="eastAsia"/>
          <w:b/>
          <w:color w:val="3D3D3D"/>
          <w:kern w:val="0"/>
          <w:sz w:val="15"/>
          <w:szCs w:val="15"/>
        </w:rPr>
        <w:t>2.</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ascii="宋体" w:hint="eastAsia"/>
          <w:b/>
          <w:color w:val="3D3D3D"/>
          <w:kern w:val="0"/>
          <w:sz w:val="15"/>
          <w:szCs w:val="15"/>
          <w:u w:val="single"/>
        </w:rPr>
        <w:t>申购</w:t>
      </w:r>
      <w:r>
        <w:rPr>
          <w:b/>
          <w:color w:val="3D3D3D"/>
          <w:kern w:val="0"/>
          <w:sz w:val="15"/>
          <w:szCs w:val="15"/>
          <w:u w:val="single"/>
        </w:rPr>
        <w:t>/</w:t>
      </w:r>
      <w:r>
        <w:rPr>
          <w:rFonts w:ascii="宋体" w:hint="eastAsia"/>
          <w:b/>
          <w:color w:val="3D3D3D"/>
          <w:kern w:val="0"/>
          <w:sz w:val="15"/>
          <w:szCs w:val="15"/>
          <w:u w:val="single"/>
        </w:rPr>
        <w:t>赎回等决定，自主承担投资风险。本</w:t>
      </w:r>
      <w:r>
        <w:rPr>
          <w:rFonts w:ascii="宋体" w:hint="eastAsia"/>
          <w:b/>
          <w:bCs/>
          <w:color w:val="3D3D3D"/>
          <w:kern w:val="0"/>
          <w:sz w:val="15"/>
          <w:szCs w:val="15"/>
          <w:u w:val="single"/>
        </w:rPr>
        <w:t>投资者</w:t>
      </w:r>
      <w:r>
        <w:rPr>
          <w:rFonts w:ascii="宋体" w:hint="eastAsia"/>
          <w:b/>
          <w:color w:val="3D3D3D"/>
          <w:kern w:val="0"/>
          <w:sz w:val="15"/>
          <w:szCs w:val="15"/>
          <w:u w:val="single"/>
        </w:rPr>
        <w:t>拒绝向销售机构提供或者未按照要求提供信息的，销售机构有权告知本</w:t>
      </w:r>
      <w:r>
        <w:rPr>
          <w:rFonts w:ascii="宋体" w:hint="eastAsia"/>
          <w:b/>
          <w:bCs/>
          <w:color w:val="3D3D3D"/>
          <w:kern w:val="0"/>
          <w:sz w:val="15"/>
          <w:szCs w:val="15"/>
          <w:u w:val="single"/>
        </w:rPr>
        <w:t>投资者</w:t>
      </w:r>
      <w:r>
        <w:rPr>
          <w:rFonts w:ascii="宋体" w:hint="eastAsia"/>
          <w:b/>
          <w:color w:val="3D3D3D"/>
          <w:kern w:val="0"/>
          <w:sz w:val="15"/>
          <w:szCs w:val="15"/>
          <w:u w:val="single"/>
        </w:rPr>
        <w:t>相应的后果和责任，并有权拒绝向本</w:t>
      </w:r>
      <w:r>
        <w:rPr>
          <w:rFonts w:ascii="宋体" w:hint="eastAsia"/>
          <w:b/>
          <w:bCs/>
          <w:color w:val="3D3D3D"/>
          <w:kern w:val="0"/>
          <w:sz w:val="15"/>
          <w:szCs w:val="15"/>
          <w:u w:val="single"/>
        </w:rPr>
        <w:t>投资者</w:t>
      </w:r>
      <w:r>
        <w:rPr>
          <w:rFonts w:ascii="宋体" w:hint="eastAsia"/>
          <w:b/>
          <w:color w:val="3D3D3D"/>
          <w:kern w:val="0"/>
          <w:sz w:val="15"/>
          <w:szCs w:val="15"/>
          <w:u w:val="single"/>
        </w:rPr>
        <w:t>提供销售服务。</w:t>
      </w:r>
    </w:p>
    <w:p w:rsidR="00881956" w:rsidRDefault="00050C99">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3.</w:t>
      </w:r>
      <w:r>
        <w:rPr>
          <w:rFonts w:ascii="宋体" w:hint="eastAsia"/>
          <w:b/>
          <w:color w:val="3D3D3D"/>
          <w:kern w:val="0"/>
          <w:sz w:val="15"/>
          <w:szCs w:val="15"/>
          <w:u w:val="single"/>
        </w:rPr>
        <w:t>本投资者确认，投资本理财产品的资金非贷款、发行债券等募集的非自有资金。</w:t>
      </w:r>
    </w:p>
    <w:p w:rsidR="00881956" w:rsidRDefault="00050C99">
      <w:pPr>
        <w:widowControl/>
        <w:spacing w:line="200" w:lineRule="exact"/>
        <w:ind w:firstLine="420"/>
        <w:rPr>
          <w:b/>
          <w:color w:val="3D3D3D"/>
          <w:kern w:val="0"/>
          <w:sz w:val="15"/>
          <w:szCs w:val="15"/>
          <w:u w:val="single"/>
        </w:rPr>
      </w:pPr>
      <w:r>
        <w:rPr>
          <w:rFonts w:ascii="宋体" w:hint="eastAsia"/>
          <w:b/>
          <w:color w:val="3D3D3D"/>
          <w:kern w:val="0"/>
          <w:sz w:val="15"/>
          <w:szCs w:val="15"/>
        </w:rPr>
        <w:t>4.</w:t>
      </w:r>
      <w:r>
        <w:rPr>
          <w:rFonts w:ascii="宋体" w:hint="eastAsia"/>
          <w:b/>
          <w:color w:val="3D3D3D"/>
          <w:kern w:val="0"/>
          <w:sz w:val="15"/>
          <w:szCs w:val="15"/>
          <w:u w:val="single"/>
        </w:rPr>
        <w:t>本投资者在购买本理财产品前已完成风险承受能力评估，且该评估结果具有效力。本投资者的风险评级结果为</w:t>
      </w:r>
      <w:r>
        <w:rPr>
          <w:rFonts w:ascii="宋体" w:hint="eastAsia"/>
          <w:b/>
          <w:color w:val="3D3D3D"/>
          <w:kern w:val="0"/>
          <w:sz w:val="15"/>
          <w:szCs w:val="15"/>
          <w:u w:val="single"/>
        </w:rPr>
        <w:t xml:space="preserve">    </w:t>
      </w:r>
      <w:r>
        <w:rPr>
          <w:rFonts w:ascii="宋体" w:hint="eastAsia"/>
          <w:b/>
          <w:color w:val="3D3D3D"/>
          <w:kern w:val="0"/>
          <w:sz w:val="15"/>
          <w:szCs w:val="15"/>
          <w:u w:val="single"/>
        </w:rPr>
        <w:t>（低、</w:t>
      </w:r>
      <w:r>
        <w:rPr>
          <w:rFonts w:hint="eastAsia"/>
          <w:b/>
          <w:color w:val="3D3D3D"/>
          <w:kern w:val="0"/>
          <w:sz w:val="15"/>
          <w:szCs w:val="15"/>
          <w:u w:val="single"/>
        </w:rPr>
        <w:t xml:space="preserve"> </w:t>
      </w:r>
      <w:r>
        <w:rPr>
          <w:rFonts w:ascii="宋体"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中低、中、中高、高）。如果影响本投资者风险承受能力的因素发生变化，本投资者将及时完成风险承受能力评估，否则由此产生的责任和风险由本投资者自行承担。（仅由个人投资者亲自填写）</w:t>
      </w:r>
    </w:p>
    <w:p w:rsidR="00881956" w:rsidRDefault="00050C99">
      <w:pPr>
        <w:widowControl/>
        <w:spacing w:line="200" w:lineRule="exact"/>
        <w:ind w:firstLine="420"/>
        <w:rPr>
          <w:b/>
          <w:color w:val="3D3D3D"/>
          <w:kern w:val="0"/>
          <w:sz w:val="15"/>
          <w:szCs w:val="15"/>
          <w:u w:val="single"/>
        </w:rPr>
      </w:pPr>
      <w:r>
        <w:rPr>
          <w:rFonts w:ascii="宋体" w:hint="eastAsia"/>
          <w:b/>
          <w:color w:val="3D3D3D"/>
          <w:kern w:val="0"/>
          <w:sz w:val="15"/>
          <w:szCs w:val="15"/>
        </w:rPr>
        <w:t>5.</w:t>
      </w:r>
      <w:r>
        <w:rPr>
          <w:rFonts w:ascii="宋体" w:hint="eastAsia"/>
          <w:b/>
          <w:color w:val="3D3D3D"/>
          <w:kern w:val="0"/>
          <w:sz w:val="15"/>
          <w:szCs w:val="15"/>
          <w:u w:val="single"/>
        </w:rPr>
        <w:t>本投资者已认真阅读并充分理解本风险揭示书及对应期次《理财产品销售协议书》《理财产品说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881956" w:rsidRDefault="00050C99">
      <w:pPr>
        <w:widowControl/>
        <w:spacing w:line="200" w:lineRule="exact"/>
        <w:ind w:firstLine="420"/>
        <w:rPr>
          <w:b/>
          <w:color w:val="3D3D3D"/>
          <w:kern w:val="0"/>
          <w:sz w:val="15"/>
          <w:szCs w:val="15"/>
          <w:u w:val="single"/>
        </w:rPr>
      </w:pPr>
      <w:r>
        <w:rPr>
          <w:rFonts w:ascii="宋体" w:hint="eastAsia"/>
          <w:b/>
          <w:color w:val="3D3D3D"/>
          <w:kern w:val="0"/>
          <w:sz w:val="15"/>
          <w:szCs w:val="15"/>
        </w:rPr>
        <w:lastRenderedPageBreak/>
        <w:t>6.</w:t>
      </w:r>
      <w:r>
        <w:rPr>
          <w:rFonts w:ascii="宋体"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rsidR="00881956" w:rsidRDefault="00050C99">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7.</w:t>
      </w:r>
      <w:r>
        <w:rPr>
          <w:rFonts w:ascii="宋体" w:hint="eastAsia"/>
          <w:b/>
          <w:color w:val="3D3D3D"/>
          <w:kern w:val="0"/>
          <w:sz w:val="15"/>
          <w:szCs w:val="15"/>
          <w:u w:val="single"/>
        </w:rPr>
        <w:t>如销售机构为管理人关联方的，本投资者认可此等关联方及关联交易情形的存在并自愿承担相关投资风险。</w:t>
      </w:r>
    </w:p>
    <w:p w:rsidR="00881956" w:rsidRDefault="00050C99">
      <w:pPr>
        <w:widowControl/>
        <w:spacing w:line="200" w:lineRule="exact"/>
        <w:ind w:firstLine="420"/>
        <w:rPr>
          <w:color w:val="3D3D3D"/>
          <w:kern w:val="0"/>
          <w:sz w:val="15"/>
          <w:szCs w:val="15"/>
          <w:u w:val="single"/>
        </w:rPr>
      </w:pPr>
      <w:r>
        <w:rPr>
          <w:rFonts w:ascii="宋体" w:hint="eastAsia"/>
          <w:color w:val="3D3D3D"/>
          <w:kern w:val="0"/>
          <w:sz w:val="15"/>
          <w:szCs w:val="15"/>
        </w:rPr>
        <w:t>8.</w:t>
      </w:r>
      <w:r>
        <w:rPr>
          <w:rFonts w:ascii="宋体" w:hint="eastAsia"/>
          <w:color w:val="3D3D3D"/>
          <w:kern w:val="0"/>
          <w:sz w:val="15"/>
          <w:szCs w:val="15"/>
        </w:rPr>
        <w:t>以下划线部分，请投资者抄录确认：</w:t>
      </w:r>
      <w:r>
        <w:rPr>
          <w:color w:val="3D3D3D"/>
          <w:kern w:val="0"/>
          <w:sz w:val="15"/>
          <w:szCs w:val="15"/>
        </w:rPr>
        <w:t>“</w:t>
      </w:r>
      <w:r>
        <w:rPr>
          <w:rFonts w:ascii="宋体" w:hint="eastAsia"/>
          <w:b/>
          <w:color w:val="3D3D3D"/>
          <w:kern w:val="0"/>
          <w:sz w:val="15"/>
          <w:szCs w:val="15"/>
          <w:u w:val="single"/>
        </w:rPr>
        <w:t>本人已经阅读风险揭示，愿意承担投资风险</w:t>
      </w:r>
      <w:r>
        <w:rPr>
          <w:color w:val="3D3D3D"/>
          <w:kern w:val="0"/>
          <w:sz w:val="15"/>
          <w:szCs w:val="15"/>
        </w:rPr>
        <w:t>”</w:t>
      </w:r>
      <w:r>
        <w:rPr>
          <w:rFonts w:ascii="宋体" w:hint="eastAsia"/>
          <w:color w:val="3D3D3D"/>
          <w:kern w:val="0"/>
          <w:sz w:val="15"/>
          <w:szCs w:val="15"/>
        </w:rPr>
        <w:t>。</w:t>
      </w:r>
    </w:p>
    <w:p w:rsidR="00881956" w:rsidRDefault="00050C99">
      <w:pPr>
        <w:widowControl/>
        <w:spacing w:line="200" w:lineRule="exact"/>
        <w:ind w:firstLine="210"/>
        <w:rPr>
          <w:color w:val="3D3D3D"/>
          <w:kern w:val="0"/>
          <w:sz w:val="15"/>
          <w:szCs w:val="15"/>
        </w:rPr>
      </w:pPr>
      <w:r>
        <w:rPr>
          <w:rFonts w:hint="eastAsia"/>
          <w:color w:val="3D3D3D"/>
          <w:kern w:val="0"/>
          <w:sz w:val="15"/>
          <w:szCs w:val="15"/>
        </w:rPr>
        <w:t xml:space="preserve">         </w:t>
      </w:r>
    </w:p>
    <w:p w:rsidR="00881956" w:rsidRDefault="00881956">
      <w:pPr>
        <w:widowControl/>
        <w:spacing w:line="200" w:lineRule="exact"/>
        <w:ind w:firstLine="210"/>
        <w:rPr>
          <w:color w:val="3D3D3D"/>
          <w:kern w:val="0"/>
          <w:sz w:val="15"/>
          <w:szCs w:val="15"/>
        </w:rPr>
      </w:pPr>
    </w:p>
    <w:p w:rsidR="00881956" w:rsidRDefault="00050C99">
      <w:pPr>
        <w:widowControl/>
        <w:spacing w:line="200" w:lineRule="exact"/>
        <w:ind w:firstLine="210"/>
        <w:rPr>
          <w:color w:val="3D3D3D"/>
          <w:kern w:val="0"/>
          <w:sz w:val="15"/>
          <w:szCs w:val="15"/>
        </w:rPr>
      </w:pPr>
      <w:r>
        <w:rPr>
          <w:rFonts w:ascii="宋体"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881956" w:rsidRDefault="00881956">
      <w:pPr>
        <w:widowControl/>
        <w:spacing w:line="200" w:lineRule="exact"/>
        <w:ind w:firstLine="210"/>
        <w:rPr>
          <w:color w:val="3D3D3D"/>
          <w:kern w:val="0"/>
          <w:sz w:val="13"/>
          <w:szCs w:val="13"/>
        </w:rPr>
      </w:pPr>
    </w:p>
    <w:p w:rsidR="00881956" w:rsidRDefault="00881956">
      <w:pPr>
        <w:widowControl/>
        <w:spacing w:line="200" w:lineRule="exact"/>
        <w:ind w:firstLine="210"/>
        <w:jc w:val="left"/>
        <w:rPr>
          <w:color w:val="3D3D3D"/>
          <w:kern w:val="0"/>
          <w:sz w:val="13"/>
          <w:szCs w:val="13"/>
        </w:rPr>
      </w:pPr>
    </w:p>
    <w:p w:rsidR="00881956" w:rsidRDefault="00881956">
      <w:pPr>
        <w:widowControl/>
        <w:spacing w:line="200" w:lineRule="exact"/>
        <w:ind w:firstLine="210"/>
        <w:jc w:val="left"/>
        <w:rPr>
          <w:color w:val="3D3D3D"/>
          <w:kern w:val="0"/>
          <w:sz w:val="13"/>
          <w:szCs w:val="13"/>
        </w:rPr>
      </w:pPr>
    </w:p>
    <w:tbl>
      <w:tblPr>
        <w:tblW w:w="928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881956">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400" w:lineRule="exact"/>
              <w:jc w:val="center"/>
              <w:rPr>
                <w:b/>
                <w:sz w:val="15"/>
                <w:szCs w:val="15"/>
              </w:rPr>
            </w:pPr>
            <w:r>
              <w:rPr>
                <w:rFonts w:ascii="宋体" w:hint="eastAsia"/>
                <w:b/>
                <w:sz w:val="15"/>
                <w:szCs w:val="15"/>
              </w:rPr>
              <w:t>个人投资者</w:t>
            </w:r>
          </w:p>
        </w:tc>
      </w:tr>
      <w:tr w:rsidR="00881956">
        <w:tc>
          <w:tcPr>
            <w:tcW w:w="9287" w:type="dxa"/>
            <w:tcBorders>
              <w:top w:val="single" w:sz="4" w:space="0" w:color="auto"/>
              <w:left w:val="single" w:sz="4" w:space="0" w:color="auto"/>
              <w:bottom w:val="single" w:sz="4" w:space="0" w:color="auto"/>
              <w:right w:val="single" w:sz="4" w:space="0" w:color="auto"/>
              <w:tl2br w:val="nil"/>
              <w:tr2bl w:val="nil"/>
            </w:tcBorders>
          </w:tcPr>
          <w:p w:rsidR="00881956" w:rsidRDefault="00050C99">
            <w:pPr>
              <w:widowControl/>
              <w:spacing w:line="360" w:lineRule="auto"/>
              <w:rPr>
                <w:color w:val="3D3D3D"/>
                <w:kern w:val="0"/>
                <w:sz w:val="13"/>
                <w:szCs w:val="13"/>
              </w:rPr>
            </w:pPr>
            <w:r>
              <w:rPr>
                <w:rFonts w:ascii="宋体" w:hint="eastAsia"/>
                <w:sz w:val="15"/>
                <w:szCs w:val="15"/>
              </w:rPr>
              <w:t>签名：</w:t>
            </w:r>
          </w:p>
          <w:p w:rsidR="00881956" w:rsidRDefault="00050C99">
            <w:pPr>
              <w:widowControl/>
              <w:spacing w:line="360" w:lineRule="auto"/>
              <w:ind w:firstLineChars="100" w:firstLine="130"/>
              <w:rPr>
                <w:rFonts w:eastAsia="仿宋"/>
                <w:sz w:val="15"/>
                <w:szCs w:val="15"/>
              </w:rPr>
            </w:pP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881956">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400" w:lineRule="exact"/>
              <w:jc w:val="center"/>
              <w:rPr>
                <w:sz w:val="15"/>
                <w:szCs w:val="15"/>
              </w:rPr>
            </w:pPr>
            <w:r>
              <w:rPr>
                <w:rFonts w:ascii="宋体" w:hint="eastAsia"/>
                <w:b/>
                <w:bCs/>
                <w:color w:val="3D3D3D"/>
                <w:kern w:val="0"/>
                <w:sz w:val="15"/>
                <w:szCs w:val="15"/>
              </w:rPr>
              <w:t>机构投资者</w:t>
            </w:r>
          </w:p>
        </w:tc>
      </w:tr>
      <w:tr w:rsidR="00881956">
        <w:tc>
          <w:tcPr>
            <w:tcW w:w="9287" w:type="dxa"/>
            <w:tcBorders>
              <w:top w:val="single" w:sz="4" w:space="0" w:color="auto"/>
              <w:left w:val="single" w:sz="4" w:space="0" w:color="auto"/>
              <w:bottom w:val="single" w:sz="4" w:space="0" w:color="auto"/>
              <w:right w:val="single" w:sz="4" w:space="0" w:color="auto"/>
              <w:tl2br w:val="nil"/>
              <w:tr2bl w:val="nil"/>
            </w:tcBorders>
          </w:tcPr>
          <w:p w:rsidR="00881956" w:rsidRDefault="00881956">
            <w:pPr>
              <w:widowControl/>
              <w:spacing w:line="200" w:lineRule="exact"/>
              <w:jc w:val="left"/>
              <w:rPr>
                <w:b/>
                <w:bCs/>
                <w:color w:val="3D3D3D"/>
                <w:kern w:val="0"/>
                <w:sz w:val="15"/>
                <w:szCs w:val="15"/>
              </w:rPr>
            </w:pPr>
          </w:p>
          <w:p w:rsidR="00881956" w:rsidRDefault="00050C99">
            <w:pPr>
              <w:widowControl/>
              <w:spacing w:line="200" w:lineRule="exact"/>
              <w:jc w:val="left"/>
              <w:rPr>
                <w:b/>
                <w:bCs/>
                <w:color w:val="3D3D3D"/>
                <w:kern w:val="0"/>
                <w:sz w:val="15"/>
                <w:szCs w:val="15"/>
              </w:rPr>
            </w:pPr>
            <w:r>
              <w:rPr>
                <w:rFonts w:ascii="宋体" w:hint="eastAsia"/>
                <w:b/>
                <w:bCs/>
                <w:color w:val="3D3D3D"/>
                <w:kern w:val="0"/>
                <w:sz w:val="15"/>
                <w:szCs w:val="15"/>
              </w:rPr>
              <w:t>盖章（公章）</w:t>
            </w:r>
          </w:p>
          <w:p w:rsidR="00881956" w:rsidRDefault="00881956">
            <w:pPr>
              <w:widowControl/>
              <w:spacing w:line="200" w:lineRule="exact"/>
              <w:jc w:val="left"/>
              <w:rPr>
                <w:b/>
                <w:bCs/>
                <w:color w:val="3D3D3D"/>
                <w:kern w:val="0"/>
                <w:sz w:val="15"/>
                <w:szCs w:val="15"/>
              </w:rPr>
            </w:pPr>
          </w:p>
          <w:p w:rsidR="00881956" w:rsidRDefault="00050C99">
            <w:pPr>
              <w:widowControl/>
              <w:spacing w:line="200" w:lineRule="exact"/>
              <w:jc w:val="left"/>
              <w:rPr>
                <w:b/>
                <w:bCs/>
                <w:color w:val="3D3D3D"/>
                <w:kern w:val="0"/>
                <w:sz w:val="15"/>
                <w:szCs w:val="15"/>
              </w:rPr>
            </w:pPr>
            <w:r>
              <w:rPr>
                <w:rFonts w:ascii="宋体"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881956" w:rsidRDefault="00881956">
            <w:pPr>
              <w:widowControl/>
              <w:spacing w:line="200" w:lineRule="exact"/>
              <w:jc w:val="left"/>
              <w:rPr>
                <w:color w:val="3D3D3D"/>
                <w:kern w:val="0"/>
                <w:sz w:val="13"/>
                <w:szCs w:val="13"/>
              </w:rPr>
            </w:pPr>
          </w:p>
          <w:p w:rsidR="00881956" w:rsidRDefault="00050C99">
            <w:pPr>
              <w:widowControl/>
              <w:spacing w:line="200" w:lineRule="exact"/>
              <w:jc w:val="left"/>
              <w:rPr>
                <w:rFonts w:eastAsia="仿宋"/>
                <w:sz w:val="15"/>
                <w:szCs w:val="15"/>
              </w:rPr>
            </w:pPr>
            <w:r>
              <w:rPr>
                <w:color w:val="3D3D3D"/>
                <w:kern w:val="0"/>
                <w:sz w:val="13"/>
                <w:szCs w:val="13"/>
              </w:rPr>
              <w:t xml:space="preserve">      </w:t>
            </w: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881956">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400" w:lineRule="exact"/>
              <w:jc w:val="center"/>
              <w:rPr>
                <w:sz w:val="15"/>
                <w:szCs w:val="15"/>
              </w:rPr>
            </w:pPr>
            <w:r>
              <w:rPr>
                <w:rFonts w:ascii="宋体" w:hint="eastAsia"/>
                <w:b/>
                <w:bCs/>
                <w:sz w:val="15"/>
                <w:szCs w:val="15"/>
              </w:rPr>
              <w:t>电子渠道</w:t>
            </w:r>
          </w:p>
        </w:tc>
      </w:tr>
      <w:tr w:rsidR="00881956">
        <w:tc>
          <w:tcPr>
            <w:tcW w:w="9287" w:type="dxa"/>
            <w:tcBorders>
              <w:top w:val="single" w:sz="4" w:space="0" w:color="auto"/>
              <w:left w:val="single" w:sz="4" w:space="0" w:color="auto"/>
              <w:bottom w:val="single" w:sz="4" w:space="0" w:color="auto"/>
              <w:right w:val="single" w:sz="4" w:space="0" w:color="auto"/>
              <w:tl2br w:val="nil"/>
              <w:tr2bl w:val="nil"/>
            </w:tcBorders>
          </w:tcPr>
          <w:p w:rsidR="00881956" w:rsidRDefault="00050C99">
            <w:pPr>
              <w:widowControl/>
              <w:spacing w:line="200" w:lineRule="exact"/>
              <w:ind w:firstLineChars="200" w:firstLine="301"/>
              <w:rPr>
                <w:rFonts w:eastAsia="仿宋"/>
                <w:sz w:val="15"/>
                <w:szCs w:val="15"/>
              </w:rPr>
            </w:pPr>
            <w:r>
              <w:rPr>
                <w:rFonts w:ascii="宋体" w:hint="eastAsia"/>
                <w:b/>
                <w:color w:val="3D3D3D"/>
                <w:kern w:val="0"/>
                <w:sz w:val="15"/>
                <w:szCs w:val="15"/>
                <w:u w:val="single"/>
              </w:rPr>
              <w:t>如投资者通过电子渠道（包括但不限于网上银行、手机银行或官方网站等）购买本理财产品的，</w:t>
            </w:r>
            <w:r>
              <w:rPr>
                <w:rFonts w:ascii="宋体" w:hint="eastAsia"/>
                <w:spacing w:val="10"/>
                <w:sz w:val="15"/>
                <w:szCs w:val="15"/>
              </w:rPr>
              <w:t>本风险揭示书以数据电文形式订立，</w:t>
            </w:r>
            <w:r>
              <w:rPr>
                <w:rFonts w:ascii="宋体"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ascii="宋体"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881956" w:rsidRDefault="00881956"/>
    <w:p w:rsidR="00881956" w:rsidRDefault="00050C99">
      <w:pPr>
        <w:widowControl/>
        <w:jc w:val="left"/>
        <w:rPr>
          <w:rFonts w:eastAsia="黑体"/>
          <w:b/>
          <w:bCs/>
          <w:kern w:val="0"/>
          <w:sz w:val="24"/>
          <w:szCs w:val="15"/>
        </w:rPr>
      </w:pPr>
      <w:r>
        <w:rPr>
          <w:rFonts w:eastAsia="黑体"/>
          <w:b/>
          <w:bCs/>
          <w:kern w:val="0"/>
          <w:sz w:val="24"/>
          <w:szCs w:val="15"/>
        </w:rPr>
        <w:br w:type="page"/>
      </w:r>
    </w:p>
    <w:p w:rsidR="00881956" w:rsidRDefault="00050C99">
      <w:pPr>
        <w:spacing w:line="0" w:lineRule="atLeast"/>
        <w:jc w:val="center"/>
        <w:rPr>
          <w:rFonts w:eastAsia="黑体"/>
          <w:b/>
          <w:bCs/>
          <w:kern w:val="0"/>
          <w:sz w:val="24"/>
          <w:szCs w:val="24"/>
        </w:rPr>
      </w:pPr>
      <w:r>
        <w:rPr>
          <w:rFonts w:ascii="黑体" w:eastAsia="黑体" w:hint="eastAsia"/>
          <w:b/>
          <w:bCs/>
          <w:kern w:val="0"/>
          <w:sz w:val="24"/>
          <w:szCs w:val="24"/>
        </w:rPr>
        <w:t>理财产品说明书</w:t>
      </w:r>
    </w:p>
    <w:p w:rsidR="00881956" w:rsidRDefault="00050C99">
      <w:pPr>
        <w:spacing w:line="0" w:lineRule="atLeast"/>
        <w:jc w:val="center"/>
        <w:rPr>
          <w:rFonts w:eastAsia="黑体"/>
          <w:b/>
          <w:bCs/>
          <w:i/>
          <w:iCs/>
          <w:kern w:val="0"/>
          <w:sz w:val="24"/>
          <w:szCs w:val="24"/>
          <w:u w:val="single"/>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881956" w:rsidRDefault="00050C99">
      <w:pPr>
        <w:pStyle w:val="a6"/>
        <w:spacing w:line="200" w:lineRule="exact"/>
        <w:ind w:firstLine="0"/>
        <w:jc w:val="both"/>
        <w:rPr>
          <w:b/>
          <w:color w:val="3D3D3D"/>
          <w:sz w:val="15"/>
          <w:szCs w:val="15"/>
        </w:rPr>
      </w:pPr>
      <w:r>
        <w:rPr>
          <w:rFonts w:ascii="宋体" w:hint="eastAsia"/>
          <w:b/>
          <w:color w:val="3D3D3D"/>
          <w:sz w:val="15"/>
          <w:szCs w:val="15"/>
        </w:rPr>
        <w:t>第一条</w:t>
      </w:r>
      <w:r>
        <w:rPr>
          <w:b/>
          <w:color w:val="3D3D3D"/>
          <w:sz w:val="15"/>
          <w:szCs w:val="15"/>
        </w:rPr>
        <w:t xml:space="preserve">  </w:t>
      </w:r>
      <w:r>
        <w:rPr>
          <w:rFonts w:ascii="宋体"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881956">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881956" w:rsidRDefault="00050C99">
            <w:pPr>
              <w:widowControl/>
              <w:spacing w:line="200" w:lineRule="exact"/>
              <w:jc w:val="left"/>
              <w:rPr>
                <w:rFonts w:ascii="宋体"/>
                <w:kern w:val="0"/>
              </w:rPr>
            </w:pPr>
            <w:r>
              <w:rPr>
                <w:rFonts w:ascii="宋体" w:hint="eastAsia"/>
                <w:kern w:val="0"/>
              </w:rPr>
              <w:t>南银理财珠联璧合鑫逸稳两年</w:t>
            </w:r>
            <w:r>
              <w:rPr>
                <w:rFonts w:ascii="宋体" w:hint="eastAsia"/>
                <w:kern w:val="0"/>
              </w:rPr>
              <w:t>40</w:t>
            </w:r>
            <w:r>
              <w:rPr>
                <w:rFonts w:ascii="宋体" w:hint="eastAsia"/>
                <w:kern w:val="0"/>
              </w:rPr>
              <w:t>期封闭式公募人民币理财产品</w:t>
            </w:r>
          </w:p>
        </w:tc>
      </w:tr>
      <w:tr w:rsidR="00881956">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881956" w:rsidRDefault="00050C99">
            <w:pPr>
              <w:widowControl/>
              <w:spacing w:line="200" w:lineRule="exact"/>
              <w:jc w:val="left"/>
              <w:rPr>
                <w:kern w:val="0"/>
              </w:rPr>
            </w:pPr>
            <w:r>
              <w:rPr>
                <w:rFonts w:ascii="宋体" w:hint="eastAsia"/>
                <w:kern w:val="0"/>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881956" w:rsidRDefault="00050C99">
            <w:pPr>
              <w:widowControl/>
              <w:spacing w:line="200" w:lineRule="exact"/>
              <w:jc w:val="left"/>
              <w:rPr>
                <w:rFonts w:ascii="宋体"/>
                <w:kern w:val="0"/>
              </w:rPr>
            </w:pPr>
            <w:r>
              <w:rPr>
                <w:rFonts w:ascii="宋体" w:hint="eastAsia"/>
                <w:kern w:val="0"/>
              </w:rPr>
              <w:t>封闭式、固定收益类、公募、净值型</w:t>
            </w:r>
          </w:p>
        </w:tc>
      </w:tr>
      <w:tr w:rsidR="00881956">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881956" w:rsidRDefault="00050C99">
            <w:pPr>
              <w:widowControl/>
              <w:spacing w:line="200" w:lineRule="exact"/>
              <w:jc w:val="left"/>
              <w:rPr>
                <w:kern w:val="0"/>
              </w:rPr>
            </w:pPr>
            <w:r>
              <w:rPr>
                <w:rFonts w:ascii="宋体" w:hint="eastAsia"/>
                <w:kern w:val="0"/>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881956" w:rsidRDefault="00050C99">
            <w:pPr>
              <w:widowControl/>
              <w:spacing w:line="200" w:lineRule="exact"/>
              <w:jc w:val="left"/>
              <w:rPr>
                <w:rFonts w:ascii="宋体"/>
                <w:kern w:val="0"/>
              </w:rPr>
            </w:pPr>
            <w:r>
              <w:rPr>
                <w:rFonts w:ascii="宋体" w:hint="eastAsia"/>
                <w:kern w:val="0"/>
              </w:rPr>
              <w:t>公开募集</w:t>
            </w:r>
          </w:p>
        </w:tc>
      </w:tr>
      <w:tr w:rsidR="00881956">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881956" w:rsidRDefault="00050C99">
            <w:pPr>
              <w:widowControl/>
              <w:spacing w:line="200" w:lineRule="exact"/>
              <w:jc w:val="left"/>
              <w:rPr>
                <w:rFonts w:ascii="宋体"/>
                <w:kern w:val="0"/>
              </w:rPr>
            </w:pPr>
            <w:r>
              <w:rPr>
                <w:rFonts w:ascii="宋体"/>
                <w:kern w:val="0"/>
              </w:rPr>
              <w:t>ZZ700322302082</w:t>
            </w:r>
          </w:p>
        </w:tc>
      </w:tr>
      <w:tr w:rsidR="00881956">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cs="宋体"/>
                <w:kern w:val="0"/>
              </w:rPr>
              <w:t>Z7003223000172</w:t>
            </w:r>
            <w:r>
              <w:rPr>
                <w:rFonts w:ascii="宋体" w:cs="宋体" w:hint="eastAsia"/>
                <w:kern w:val="0"/>
              </w:rPr>
              <w:t>(</w:t>
            </w:r>
            <w:r>
              <w:rPr>
                <w:rFonts w:ascii="宋体" w:cs="宋体" w:hint="eastAsia"/>
                <w:kern w:val="0"/>
              </w:rPr>
              <w:t>投资者可依据该编码在中国理财网</w:t>
            </w:r>
            <w:r>
              <w:rPr>
                <w:rFonts w:ascii="宋体" w:cs="宋体" w:hint="eastAsia"/>
                <w:kern w:val="0"/>
              </w:rPr>
              <w:t>www.chinawealth.com.cn</w:t>
            </w:r>
            <w:r>
              <w:rPr>
                <w:rFonts w:ascii="宋体" w:cs="宋体" w:hint="eastAsia"/>
                <w:kern w:val="0"/>
              </w:rPr>
              <w:t>查询理财产品相关信息）</w:t>
            </w:r>
          </w:p>
        </w:tc>
      </w:tr>
      <w:tr w:rsidR="0088195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A</w:t>
            </w:r>
            <w:r>
              <w:rPr>
                <w:rFonts w:ascii="宋体" w:hAnsi="宋体" w:cs="宋体"/>
              </w:rPr>
              <w:t>份额：</w:t>
            </w:r>
            <w:r>
              <w:rPr>
                <w:rFonts w:ascii="宋体" w:hAnsi="宋体" w:cs="宋体"/>
              </w:rPr>
              <w:t>Y60040</w:t>
            </w:r>
          </w:p>
          <w:p w:rsidR="00881956" w:rsidRDefault="00050C99">
            <w:pPr>
              <w:spacing w:line="200" w:lineRule="exact"/>
            </w:pPr>
            <w:r>
              <w:rPr>
                <w:rFonts w:ascii="宋体" w:hAnsi="宋体" w:cs="宋体"/>
              </w:rPr>
              <w:t>B</w:t>
            </w:r>
            <w:r>
              <w:rPr>
                <w:rFonts w:ascii="宋体" w:hAnsi="宋体" w:cs="宋体"/>
              </w:rPr>
              <w:t>份额：</w:t>
            </w:r>
            <w:r>
              <w:rPr>
                <w:rFonts w:ascii="宋体" w:hAnsi="宋体" w:cs="宋体"/>
              </w:rPr>
              <w:t>Y61040</w:t>
            </w:r>
          </w:p>
          <w:p w:rsidR="00881956" w:rsidRDefault="00050C99">
            <w:pPr>
              <w:spacing w:line="200" w:lineRule="exact"/>
            </w:pPr>
            <w:r>
              <w:rPr>
                <w:rFonts w:ascii="宋体" w:hAnsi="宋体" w:cs="宋体"/>
              </w:rPr>
              <w:t>C</w:t>
            </w:r>
            <w:r>
              <w:rPr>
                <w:rFonts w:ascii="宋体" w:hAnsi="宋体" w:cs="宋体"/>
              </w:rPr>
              <w:t>份额：</w:t>
            </w:r>
            <w:r>
              <w:rPr>
                <w:rFonts w:ascii="宋体" w:hAnsi="宋体" w:cs="宋体"/>
              </w:rPr>
              <w:t>Y62040</w:t>
            </w:r>
          </w:p>
          <w:p w:rsidR="00881956" w:rsidRDefault="00050C99">
            <w:pPr>
              <w:spacing w:line="200" w:lineRule="exact"/>
            </w:pPr>
            <w:r>
              <w:rPr>
                <w:rFonts w:ascii="宋体" w:hAnsi="宋体" w:cs="宋体"/>
                <w:b/>
              </w:rPr>
              <w:t>注：本产品不同份额针对不同的销售机构及客群进行销售，设置有不同的销售费和管理费。</w:t>
            </w:r>
          </w:p>
        </w:tc>
      </w:tr>
      <w:tr w:rsidR="0088195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全国</w:t>
            </w:r>
          </w:p>
        </w:tc>
      </w:tr>
      <w:tr w:rsidR="0088195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widowControl/>
              <w:spacing w:line="200" w:lineRule="exact"/>
              <w:jc w:val="left"/>
              <w:textAlignment w:val="center"/>
              <w:rPr>
                <w:kern w:val="0"/>
              </w:rPr>
            </w:pPr>
            <w:r>
              <w:rPr>
                <w:rFonts w:ascii="宋体" w:hint="eastAsia"/>
                <w:kern w:val="0"/>
              </w:rPr>
              <w:t>人民币</w:t>
            </w:r>
          </w:p>
        </w:tc>
      </w:tr>
      <w:tr w:rsidR="00881956">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本理财产品规模上限为</w:t>
            </w:r>
            <w:r>
              <w:rPr>
                <w:rFonts w:ascii="宋体" w:hAnsi="宋体" w:cs="宋体"/>
              </w:rPr>
              <w:t>50</w:t>
            </w:r>
            <w:r>
              <w:rPr>
                <w:rFonts w:ascii="宋体" w:hAnsi="宋体" w:cs="宋体"/>
              </w:rPr>
              <w:t>亿元。理财产品管理人有权对上述规模上限根据实际业务需求进行调整。</w:t>
            </w:r>
          </w:p>
        </w:tc>
      </w:tr>
      <w:tr w:rsidR="00881956">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根据理财产品管理人对理财产品的内部风险评估，本理财产品风险等级为中低风险（本风险等级为管理人内部风险评估结果，仅供参考）。</w:t>
            </w:r>
          </w:p>
          <w:p w:rsidR="00881956" w:rsidRDefault="00050C99">
            <w:pPr>
              <w:spacing w:line="200" w:lineRule="exact"/>
            </w:pPr>
            <w:r>
              <w:rPr>
                <w:rFonts w:ascii="宋体" w:hAnsi="宋体" w:cs="宋体"/>
              </w:rPr>
              <w:t>代销机构应当设置科学合理的理财产品风险评级的方式和方法，对理财产品进行评级；该产品通过代销机构渠道销售的，理财产品评级应当以代销机构最终披露的评级结果为准。</w:t>
            </w:r>
          </w:p>
        </w:tc>
      </w:tr>
      <w:tr w:rsidR="00881956">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jc w:val="left"/>
            </w:pPr>
            <w:r>
              <w:rPr>
                <w:rFonts w:ascii="宋体" w:hAnsi="宋体" w:cs="宋体"/>
              </w:rPr>
              <w:t>符合相关法律法规、监管规定要求的，经销售机构的风险承受能力评估体系评定为适合的个人和机构投资者。</w:t>
            </w:r>
          </w:p>
          <w:p w:rsidR="00881956" w:rsidRDefault="00050C99">
            <w:pPr>
              <w:spacing w:line="200" w:lineRule="exact"/>
            </w:pPr>
            <w:r>
              <w:rPr>
                <w:rFonts w:ascii="宋体" w:hAnsi="宋体" w:cs="宋体"/>
              </w:rPr>
              <w:t>A</w:t>
            </w:r>
            <w:r>
              <w:rPr>
                <w:rFonts w:ascii="宋体" w:hAnsi="宋体" w:cs="宋体"/>
              </w:rPr>
              <w:t>份额：除</w:t>
            </w:r>
            <w:r>
              <w:rPr>
                <w:rFonts w:ascii="宋体" w:hAnsi="宋体" w:cs="宋体"/>
              </w:rPr>
              <w:t>B</w:t>
            </w:r>
            <w:r>
              <w:rPr>
                <w:rFonts w:ascii="宋体" w:hAnsi="宋体" w:cs="宋体"/>
              </w:rPr>
              <w:t>、</w:t>
            </w:r>
            <w:r>
              <w:rPr>
                <w:rFonts w:ascii="宋体" w:hAnsi="宋体" w:cs="宋体"/>
              </w:rPr>
              <w:t>C</w:t>
            </w:r>
            <w:r>
              <w:rPr>
                <w:rFonts w:ascii="宋体" w:hAnsi="宋体" w:cs="宋体"/>
              </w:rPr>
              <w:t>份额以外的所有客户（详见</w:t>
            </w:r>
            <w:r>
              <w:rPr>
                <w:rFonts w:ascii="宋体" w:hAnsi="宋体" w:cs="宋体"/>
              </w:rPr>
              <w:t>“</w:t>
            </w:r>
            <w:r>
              <w:rPr>
                <w:rFonts w:ascii="宋体" w:hAnsi="宋体" w:cs="宋体"/>
              </w:rPr>
              <w:t>销售机构</w:t>
            </w:r>
            <w:r>
              <w:rPr>
                <w:rFonts w:ascii="宋体" w:hAnsi="宋体" w:cs="宋体"/>
              </w:rPr>
              <w:t>”</w:t>
            </w:r>
            <w:r>
              <w:rPr>
                <w:rFonts w:ascii="宋体" w:hAnsi="宋体" w:cs="宋体"/>
              </w:rPr>
              <w:t>条款）。</w:t>
            </w:r>
          </w:p>
          <w:p w:rsidR="00881956" w:rsidRDefault="00050C99">
            <w:pPr>
              <w:spacing w:line="200" w:lineRule="exact"/>
            </w:pPr>
            <w:r>
              <w:rPr>
                <w:rFonts w:ascii="宋体" w:hAnsi="宋体" w:cs="宋体"/>
              </w:rPr>
              <w:t>B</w:t>
            </w:r>
            <w:r>
              <w:rPr>
                <w:rFonts w:ascii="宋体" w:hAnsi="宋体" w:cs="宋体"/>
              </w:rPr>
              <w:t>份额：</w:t>
            </w:r>
            <w:r>
              <w:rPr>
                <w:rFonts w:ascii="宋体" w:hAnsi="宋体" w:cs="宋体" w:hint="eastAsia"/>
              </w:rPr>
              <w:t>南京银行股份有限公司除</w:t>
            </w:r>
            <w:r>
              <w:rPr>
                <w:rFonts w:ascii="宋体" w:hAnsi="宋体" w:cs="宋体" w:hint="eastAsia"/>
              </w:rPr>
              <w:t>C</w:t>
            </w:r>
            <w:r>
              <w:rPr>
                <w:rFonts w:ascii="宋体" w:hAnsi="宋体" w:cs="宋体" w:hint="eastAsia"/>
              </w:rPr>
              <w:t>份额以外的所有客户；温州银行股份有限公司、宁波通商银行股份有限公司</w:t>
            </w:r>
            <w:r>
              <w:rPr>
                <w:rFonts w:ascii="宋体" w:hAnsi="宋体" w:cs="宋体"/>
              </w:rPr>
              <w:t>。</w:t>
            </w:r>
          </w:p>
          <w:p w:rsidR="00881956" w:rsidRDefault="00050C99">
            <w:pPr>
              <w:spacing w:line="200" w:lineRule="exact"/>
            </w:pPr>
            <w:r>
              <w:rPr>
                <w:rFonts w:ascii="宋体" w:hAnsi="宋体" w:cs="宋体"/>
              </w:rPr>
              <w:t>C</w:t>
            </w:r>
            <w:r>
              <w:rPr>
                <w:rFonts w:ascii="宋体" w:hAnsi="宋体" w:cs="宋体"/>
              </w:rPr>
              <w:t>份额：</w:t>
            </w:r>
            <w:r>
              <w:rPr>
                <w:rFonts w:ascii="宋体" w:hAnsi="宋体" w:cs="宋体" w:hint="eastAsia"/>
              </w:rPr>
              <w:t>南京银行股份有限公司新客或新资金或代发客户</w:t>
            </w:r>
            <w:r>
              <w:rPr>
                <w:rFonts w:ascii="宋体" w:hAnsi="宋体" w:cs="宋体"/>
              </w:rPr>
              <w:t>。</w:t>
            </w:r>
          </w:p>
          <w:p w:rsidR="00881956" w:rsidRDefault="00050C99">
            <w:pPr>
              <w:spacing w:line="200" w:lineRule="exact"/>
            </w:pPr>
            <w:r>
              <w:rPr>
                <w:rFonts w:ascii="宋体" w:hAnsi="宋体" w:cs="宋体"/>
                <w:b/>
              </w:rPr>
              <w:t>注：本产品不同份额针对不同的销售机构及客群进行销售，设置有不同的销售费和管理费。</w:t>
            </w:r>
          </w:p>
          <w:p w:rsidR="00881956" w:rsidRDefault="00050C99">
            <w:pPr>
              <w:spacing w:line="200" w:lineRule="exact"/>
            </w:pPr>
            <w:r>
              <w:rPr>
                <w:rFonts w:ascii="宋体" w:hAnsi="宋体" w:cs="宋体"/>
                <w:b/>
              </w:rPr>
              <w:t>南京银行新客或新资金或代发客户：</w:t>
            </w:r>
            <w:r>
              <w:rPr>
                <w:rFonts w:ascii="宋体" w:hAnsi="宋体" w:cs="宋体"/>
              </w:rPr>
              <w:t>新客是指购买当月客户等级为</w:t>
            </w:r>
            <w:r>
              <w:rPr>
                <w:rFonts w:ascii="宋体" w:hAnsi="宋体" w:cs="宋体"/>
              </w:rPr>
              <w:t>“</w:t>
            </w:r>
            <w:r>
              <w:rPr>
                <w:rFonts w:ascii="宋体" w:hAnsi="宋体" w:cs="宋体"/>
              </w:rPr>
              <w:t>未评级</w:t>
            </w:r>
            <w:r>
              <w:rPr>
                <w:rFonts w:ascii="宋体" w:hAnsi="宋体" w:cs="宋体"/>
              </w:rPr>
              <w:t>”</w:t>
            </w:r>
            <w:r>
              <w:rPr>
                <w:rFonts w:ascii="宋体" w:hAnsi="宋体" w:cs="宋体"/>
              </w:rPr>
              <w:t>的客户或</w:t>
            </w:r>
            <w:r>
              <w:rPr>
                <w:rFonts w:ascii="宋体" w:hAnsi="宋体" w:cs="宋体"/>
              </w:rPr>
              <w:t>2023</w:t>
            </w:r>
            <w:r>
              <w:rPr>
                <w:rFonts w:ascii="宋体" w:hAnsi="宋体" w:cs="宋体"/>
              </w:rPr>
              <w:t>年无理财交易的客户。新资金是指南京银行金融资产余额较上月月日均增长</w:t>
            </w:r>
            <w:r>
              <w:rPr>
                <w:rFonts w:ascii="宋体" w:hAnsi="宋体" w:cs="宋体"/>
              </w:rPr>
              <w:t>1</w:t>
            </w:r>
            <w:r>
              <w:rPr>
                <w:rFonts w:ascii="宋体" w:hAnsi="宋体" w:cs="宋体"/>
              </w:rPr>
              <w:t>万元及以上的客户。代发是指近</w:t>
            </w:r>
            <w:r>
              <w:rPr>
                <w:rFonts w:ascii="宋体" w:hAnsi="宋体" w:cs="宋体"/>
              </w:rPr>
              <w:t>90</w:t>
            </w:r>
            <w:r>
              <w:rPr>
                <w:rFonts w:ascii="宋体" w:hAnsi="宋体" w:cs="宋体"/>
              </w:rPr>
              <w:t>天内有过代发记录的客户。</w:t>
            </w:r>
          </w:p>
        </w:tc>
      </w:tr>
      <w:tr w:rsidR="00881956">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w:t>
            </w:r>
          </w:p>
          <w:p w:rsidR="00881956" w:rsidRDefault="00050C99">
            <w:pPr>
              <w:spacing w:line="200" w:lineRule="exact"/>
            </w:pPr>
            <w:r>
              <w:rPr>
                <w:rFonts w:ascii="宋体" w:hAnsi="宋体" w:cs="宋体"/>
              </w:rPr>
              <w:t>个人投资者起点金额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881956" w:rsidRDefault="00050C99">
            <w:pPr>
              <w:spacing w:line="200" w:lineRule="exact"/>
            </w:pPr>
            <w:r>
              <w:rPr>
                <w:rFonts w:ascii="宋体" w:hAnsi="宋体" w:cs="宋体"/>
              </w:rPr>
              <w:t>机构投资者起点金额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881956" w:rsidRDefault="00050C99">
            <w:pPr>
              <w:spacing w:line="200" w:lineRule="exact"/>
            </w:pPr>
            <w:r>
              <w:rPr>
                <w:rFonts w:ascii="宋体" w:hAnsi="宋体" w:cs="宋体"/>
              </w:rPr>
              <w:t>后续在符合监管政策规定的条件下，理财产品管理人有权对上述投资起点金额和递增金额进行调整</w:t>
            </w:r>
            <w:r>
              <w:rPr>
                <w:rFonts w:ascii="宋体" w:hAnsi="宋体" w:cs="宋体"/>
              </w:rPr>
              <w:t>,</w:t>
            </w:r>
            <w:r>
              <w:rPr>
                <w:rFonts w:ascii="宋体" w:hAnsi="宋体" w:cs="宋体"/>
              </w:rPr>
              <w:t>并在调整日前至少</w:t>
            </w:r>
            <w:r>
              <w:rPr>
                <w:rFonts w:ascii="宋体" w:hAnsi="宋体" w:cs="宋体"/>
              </w:rPr>
              <w:t>3</w:t>
            </w:r>
            <w:r>
              <w:rPr>
                <w:rFonts w:ascii="宋体" w:hAnsi="宋体" w:cs="宋体"/>
              </w:rPr>
              <w:t>个工作日进行信息披露。</w:t>
            </w:r>
          </w:p>
          <w:p w:rsidR="00881956" w:rsidRDefault="00050C99">
            <w:pPr>
              <w:spacing w:line="200" w:lineRule="exact"/>
            </w:pPr>
            <w:r>
              <w:rPr>
                <w:rFonts w:ascii="宋体" w:hAnsi="宋体" w:cs="宋体"/>
              </w:rPr>
              <w:t>代销机构可根据其销售需要对投资起点金额、递增金额进行重新设定，投资者通过代销机构购买本理财产品的，以该代销机构最终披露的投资起点金额、递增金额为准。</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jc w:val="left"/>
            </w:pPr>
            <w:r>
              <w:rPr>
                <w:rFonts w:ascii="宋体" w:hAnsi="宋体" w:cs="宋体"/>
              </w:rPr>
              <w:t>本理财产品单一投资者持有的份额（含已确认和待确认的份额）不得超过本理财产品总份额的</w:t>
            </w:r>
            <w:r>
              <w:rPr>
                <w:rFonts w:ascii="宋体" w:hAnsi="宋体" w:cs="宋体"/>
              </w:rPr>
              <w:t>50%</w:t>
            </w:r>
            <w:r>
              <w:rPr>
                <w:rFonts w:ascii="宋体" w:hAnsi="宋体" w:cs="宋体"/>
              </w:rPr>
              <w:t>，管理人有权拒绝导致投资者持有份额突破前述</w:t>
            </w:r>
            <w:r>
              <w:rPr>
                <w:rFonts w:ascii="宋体" w:hAnsi="宋体" w:cs="宋体"/>
              </w:rPr>
              <w:t>50%</w:t>
            </w:r>
            <w:r>
              <w:rPr>
                <w:rFonts w:ascii="宋体" w:hAnsi="宋体" w:cs="宋体"/>
              </w:rPr>
              <w:t>比例限制的认申购申请。</w:t>
            </w:r>
          </w:p>
          <w:p w:rsidR="00881956" w:rsidRDefault="00050C99">
            <w:pPr>
              <w:spacing w:line="200" w:lineRule="exact"/>
              <w:jc w:val="left"/>
            </w:pPr>
            <w:r>
              <w:rPr>
                <w:rFonts w:ascii="宋体" w:hAnsi="宋体" w:cs="宋体"/>
              </w:rPr>
              <w:t>非因管理人主观因素导致突破上述</w:t>
            </w:r>
            <w:r>
              <w:rPr>
                <w:rFonts w:ascii="宋体" w:hAnsi="宋体" w:cs="宋体"/>
              </w:rPr>
              <w:t>50%</w:t>
            </w:r>
            <w:r>
              <w:rPr>
                <w:rFonts w:ascii="宋体" w:hAnsi="宋体" w:cs="宋体"/>
              </w:rPr>
              <w:t>比例限制的，在单一投资者持有比例降至</w:t>
            </w:r>
            <w:r>
              <w:rPr>
                <w:rFonts w:ascii="宋体" w:hAnsi="宋体" w:cs="宋体"/>
              </w:rPr>
              <w:t>50%</w:t>
            </w:r>
            <w:r>
              <w:rPr>
                <w:rFonts w:ascii="宋体" w:hAnsi="宋体" w:cs="宋体"/>
              </w:rPr>
              <w:t>以下之前，管理人不再接受该投资者对本理财产品的认申购申请。</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color w:val="000000"/>
              </w:rPr>
              <w:t>2023</w:t>
            </w:r>
            <w:r>
              <w:rPr>
                <w:rFonts w:ascii="宋体" w:hAnsi="宋体" w:cs="宋体"/>
                <w:color w:val="000000"/>
              </w:rPr>
              <w:t>年</w:t>
            </w:r>
            <w:r>
              <w:rPr>
                <w:rFonts w:ascii="宋体" w:hAnsi="宋体" w:cs="宋体"/>
                <w:color w:val="000000"/>
              </w:rPr>
              <w:t>09</w:t>
            </w:r>
            <w:r>
              <w:rPr>
                <w:rFonts w:ascii="宋体" w:hAnsi="宋体" w:cs="宋体"/>
                <w:color w:val="000000"/>
              </w:rPr>
              <w:t>月</w:t>
            </w:r>
            <w:r>
              <w:rPr>
                <w:rFonts w:ascii="宋体" w:hAnsi="宋体" w:cs="宋体"/>
                <w:color w:val="000000"/>
              </w:rPr>
              <w:t>13</w:t>
            </w:r>
            <w:r>
              <w:rPr>
                <w:rFonts w:ascii="宋体" w:hAnsi="宋体" w:cs="宋体"/>
                <w:color w:val="000000"/>
              </w:rPr>
              <w:t>日</w:t>
            </w:r>
            <w:r>
              <w:rPr>
                <w:rFonts w:ascii="宋体" w:hAnsi="宋体" w:cs="宋体"/>
                <w:color w:val="000000"/>
              </w:rPr>
              <w:t xml:space="preserve"> 09:00—2023</w:t>
            </w:r>
            <w:r>
              <w:rPr>
                <w:rFonts w:ascii="宋体" w:hAnsi="宋体" w:cs="宋体"/>
                <w:color w:val="000000"/>
              </w:rPr>
              <w:t>年</w:t>
            </w:r>
            <w:r>
              <w:rPr>
                <w:rFonts w:ascii="宋体" w:hAnsi="宋体" w:cs="宋体"/>
                <w:color w:val="000000"/>
              </w:rPr>
              <w:t>09</w:t>
            </w:r>
            <w:r>
              <w:rPr>
                <w:rFonts w:ascii="宋体" w:hAnsi="宋体" w:cs="宋体"/>
                <w:color w:val="000000"/>
              </w:rPr>
              <w:t>月</w:t>
            </w:r>
            <w:r>
              <w:rPr>
                <w:rFonts w:ascii="宋体" w:hAnsi="宋体" w:cs="宋体"/>
                <w:color w:val="000000"/>
              </w:rPr>
              <w:t>19</w:t>
            </w:r>
            <w:r>
              <w:rPr>
                <w:rFonts w:ascii="宋体" w:hAnsi="宋体" w:cs="宋体"/>
                <w:color w:val="000000"/>
              </w:rPr>
              <w:t>日</w:t>
            </w:r>
            <w:r>
              <w:rPr>
                <w:rFonts w:ascii="宋体" w:hAnsi="宋体" w:cs="宋体"/>
                <w:color w:val="000000"/>
              </w:rPr>
              <w:t xml:space="preserve"> </w:t>
            </w:r>
            <w:r>
              <w:rPr>
                <w:rFonts w:ascii="宋体" w:hAnsi="宋体" w:cs="宋体"/>
                <w:color w:val="000000"/>
              </w:rPr>
              <w:t>17:00</w:t>
            </w:r>
            <w:r>
              <w:rPr>
                <w:rFonts w:ascii="宋体" w:hAnsi="宋体" w:cs="宋体"/>
                <w:color w:val="000000"/>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rFonts w:ascii="宋体"/>
                <w:kern w:val="0"/>
              </w:rPr>
            </w:pPr>
            <w:r>
              <w:rPr>
                <w:rFonts w:ascii="宋体"/>
                <w:kern w:val="0"/>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360" w:lineRule="auto"/>
            </w:pPr>
            <w:r>
              <w:rPr>
                <w:rFonts w:ascii="宋体" w:hAnsi="宋体" w:cs="宋体"/>
              </w:rPr>
              <w:t>认购份额</w:t>
            </w:r>
            <w:r>
              <w:rPr>
                <w:rFonts w:ascii="宋体" w:hAnsi="宋体" w:cs="宋体"/>
              </w:rPr>
              <w:t>=</w:t>
            </w:r>
            <w:r>
              <w:rPr>
                <w:rFonts w:ascii="宋体" w:hAnsi="宋体" w:cs="宋体"/>
              </w:rPr>
              <w:t>确认认购金额</w:t>
            </w:r>
            <w:r>
              <w:rPr>
                <w:rFonts w:ascii="宋体" w:hAnsi="宋体" w:cs="宋体"/>
              </w:rPr>
              <w:t>/1</w:t>
            </w:r>
            <w:r>
              <w:rPr>
                <w:rFonts w:ascii="宋体" w:hAnsi="宋体" w:cs="宋体"/>
              </w:rPr>
              <w:t>。（认购份额以去尾法保留两位小数）</w:t>
            </w:r>
          </w:p>
        </w:tc>
      </w:tr>
      <w:tr w:rsidR="0088195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rFonts w:ascii="宋体"/>
                <w:kern w:val="0"/>
              </w:rPr>
            </w:pPr>
            <w:r>
              <w:rPr>
                <w:rFonts w:ascii="宋体" w:hint="eastAsia"/>
                <w:kern w:val="0"/>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rPr>
                <w:rFonts w:ascii="宋体"/>
                <w:color w:val="000000"/>
                <w:kern w:val="0"/>
              </w:rPr>
            </w:pPr>
            <w:r>
              <w:rPr>
                <w:rFonts w:ascii="宋体" w:hint="eastAsia"/>
                <w:color w:val="000000"/>
                <w:kern w:val="0"/>
              </w:rPr>
              <w:t>同产品成立日</w:t>
            </w:r>
          </w:p>
        </w:tc>
      </w:tr>
      <w:tr w:rsidR="00881956">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int="eastAsia"/>
                <w:kern w:val="0"/>
              </w:rPr>
              <w:t>2023</w:t>
            </w:r>
            <w:r>
              <w:rPr>
                <w:rFonts w:ascii="宋体" w:hint="eastAsia"/>
                <w:kern w:val="0"/>
              </w:rPr>
              <w:t>年</w:t>
            </w:r>
            <w:r>
              <w:rPr>
                <w:rFonts w:ascii="宋体" w:hint="eastAsia"/>
                <w:kern w:val="0"/>
              </w:rPr>
              <w:t>09</w:t>
            </w:r>
            <w:r>
              <w:rPr>
                <w:rFonts w:ascii="宋体" w:hint="eastAsia"/>
                <w:kern w:val="0"/>
              </w:rPr>
              <w:t>月</w:t>
            </w:r>
            <w:r>
              <w:rPr>
                <w:rFonts w:ascii="宋体" w:hint="eastAsia"/>
                <w:kern w:val="0"/>
              </w:rPr>
              <w:t>20</w:t>
            </w:r>
            <w:r>
              <w:rPr>
                <w:rFonts w:ascii="宋体" w:hint="eastAsia"/>
                <w:kern w:val="0"/>
              </w:rPr>
              <w:t>日</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2023</w:t>
            </w:r>
            <w:r>
              <w:rPr>
                <w:rFonts w:ascii="宋体" w:hAnsi="宋体" w:cs="宋体"/>
              </w:rPr>
              <w:t>年</w:t>
            </w:r>
            <w:r>
              <w:rPr>
                <w:rFonts w:ascii="宋体" w:hAnsi="宋体" w:cs="宋体"/>
              </w:rPr>
              <w:t>09</w:t>
            </w:r>
            <w:r>
              <w:rPr>
                <w:rFonts w:ascii="宋体" w:hAnsi="宋体" w:cs="宋体"/>
              </w:rPr>
              <w:t>月</w:t>
            </w:r>
            <w:r>
              <w:rPr>
                <w:rFonts w:ascii="宋体" w:hAnsi="宋体" w:cs="宋体"/>
              </w:rPr>
              <w:t>20</w:t>
            </w:r>
            <w:r>
              <w:rPr>
                <w:rFonts w:ascii="宋体" w:hAnsi="宋体" w:cs="宋体"/>
              </w:rPr>
              <w:t>日</w:t>
            </w:r>
            <w:r>
              <w:rPr>
                <w:rFonts w:ascii="宋体" w:hAnsi="宋体" w:cs="宋体"/>
              </w:rPr>
              <w:t>—</w:t>
            </w:r>
            <w:r>
              <w:rPr>
                <w:rFonts w:ascii="宋体" w:hAnsi="宋体" w:cs="宋体"/>
              </w:rPr>
              <w:t>实际到期日（</w:t>
            </w:r>
            <w:r>
              <w:rPr>
                <w:rFonts w:ascii="宋体" w:hAnsi="宋体" w:cs="宋体"/>
                <w:b/>
              </w:rPr>
              <w:t>如名义到期日遇国家法定节假日，管理人可结合国家法定节假日安排进行调整。同时管理人有权提前终止本产品（提前终止情形详见本产品说明书其他说明事项第一条）。</w:t>
            </w:r>
            <w:r>
              <w:rPr>
                <w:rFonts w:ascii="宋体" w:hAnsi="宋体" w:cs="宋体"/>
              </w:rPr>
              <w:t>若未出现以上情形，则实际到期日即为名义到期日，存续期限</w:t>
            </w:r>
            <w:r>
              <w:rPr>
                <w:rFonts w:ascii="宋体" w:hAnsi="宋体" w:cs="宋体"/>
                <w:b/>
              </w:rPr>
              <w:t>757</w:t>
            </w:r>
            <w:r>
              <w:rPr>
                <w:rFonts w:ascii="宋体" w:hAnsi="宋体" w:cs="宋体"/>
                <w:b/>
              </w:rPr>
              <w:t>天</w:t>
            </w:r>
            <w:r>
              <w:rPr>
                <w:rFonts w:ascii="宋体" w:hAnsi="宋体" w:cs="宋体"/>
              </w:rPr>
              <w:t>；若出现以上情形，则理财存续期限和实际到期日将相应调整，管理人将至少提前</w:t>
            </w:r>
            <w:r>
              <w:rPr>
                <w:rFonts w:ascii="宋体" w:hAnsi="宋体" w:cs="宋体"/>
              </w:rPr>
              <w:t>3</w:t>
            </w:r>
            <w:r>
              <w:rPr>
                <w:rFonts w:ascii="宋体" w:hAnsi="宋体" w:cs="宋体"/>
              </w:rPr>
              <w:t>个工作日进行信息披露。）</w:t>
            </w:r>
          </w:p>
        </w:tc>
      </w:tr>
      <w:tr w:rsidR="00881956">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2025</w:t>
            </w:r>
            <w:r>
              <w:rPr>
                <w:rFonts w:ascii="宋体" w:hint="eastAsia"/>
                <w:kern w:val="0"/>
              </w:rPr>
              <w:t>年</w:t>
            </w:r>
            <w:r>
              <w:rPr>
                <w:rFonts w:ascii="宋体" w:hint="eastAsia"/>
                <w:kern w:val="0"/>
              </w:rPr>
              <w:t>10</w:t>
            </w:r>
            <w:r>
              <w:rPr>
                <w:rFonts w:ascii="宋体" w:hint="eastAsia"/>
                <w:kern w:val="0"/>
              </w:rPr>
              <w:t>月</w:t>
            </w:r>
            <w:r>
              <w:rPr>
                <w:rFonts w:ascii="宋体" w:hint="eastAsia"/>
                <w:kern w:val="0"/>
              </w:rPr>
              <w:t>16</w:t>
            </w:r>
            <w:r>
              <w:rPr>
                <w:rFonts w:ascii="宋体" w:hint="eastAsia"/>
                <w:kern w:val="0"/>
              </w:rPr>
              <w:t>日</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rFonts w:ascii="宋体"/>
                <w:kern w:val="0"/>
              </w:rPr>
            </w:pPr>
            <w:r>
              <w:rPr>
                <w:rFonts w:ascii="宋体" w:hint="eastAsia"/>
                <w:kern w:val="0"/>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color w:val="000000"/>
              </w:rPr>
              <w:t>到期兑付金额</w:t>
            </w:r>
            <w:r>
              <w:rPr>
                <w:rFonts w:ascii="宋体" w:hAnsi="宋体" w:cs="宋体"/>
                <w:color w:val="000000"/>
              </w:rPr>
              <w:t>=</w:t>
            </w:r>
            <w:r>
              <w:rPr>
                <w:rFonts w:ascii="宋体" w:hAnsi="宋体" w:cs="宋体"/>
                <w:color w:val="000000"/>
              </w:rPr>
              <w:t>到期时持有份额</w:t>
            </w:r>
            <w:r>
              <w:rPr>
                <w:rFonts w:ascii="宋体" w:hAnsi="宋体" w:cs="宋体"/>
                <w:color w:val="000000"/>
              </w:rPr>
              <w:t>×R</w:t>
            </w:r>
            <w:r>
              <w:rPr>
                <w:rFonts w:ascii="宋体" w:hAnsi="宋体" w:cs="宋体"/>
                <w:color w:val="000000"/>
              </w:rPr>
              <w:t>。</w:t>
            </w:r>
            <w:r>
              <w:rPr>
                <w:rFonts w:ascii="宋体" w:hAnsi="宋体" w:cs="宋体"/>
                <w:color w:val="000000"/>
              </w:rPr>
              <w:t xml:space="preserve"> </w:t>
            </w:r>
            <w:r>
              <w:rPr>
                <w:rFonts w:ascii="宋体" w:hAnsi="宋体" w:cs="宋体"/>
                <w:color w:val="000000"/>
              </w:rPr>
              <w:t>R</w:t>
            </w:r>
            <w:r>
              <w:rPr>
                <w:rFonts w:ascii="宋体" w:hAnsi="宋体" w:cs="宋体"/>
                <w:color w:val="000000"/>
              </w:rPr>
              <w:t>为期末理财产品单位净值。（已扣除相关费用，到期兑付金额以去尾法保留两位小数）</w:t>
            </w:r>
          </w:p>
        </w:tc>
      </w:tr>
      <w:tr w:rsidR="0088195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当理财产品单位净值不低于</w:t>
            </w:r>
            <w:r>
              <w:rPr>
                <w:rFonts w:ascii="宋体" w:hAnsi="宋体" w:cs="宋体"/>
              </w:rPr>
              <w:t>1</w:t>
            </w:r>
            <w:r>
              <w:rPr>
                <w:rFonts w:ascii="宋体" w:hAnsi="宋体" w:cs="宋体"/>
              </w:rPr>
              <w:t>时，管理人可以根据实际情况进行收益分配，分配方式为现金分红，具体分配方案以信息披露为准（分配后理财产品净值不低于</w:t>
            </w:r>
            <w:r>
              <w:rPr>
                <w:rFonts w:ascii="宋体" w:hAnsi="宋体" w:cs="宋体"/>
              </w:rPr>
              <w:t>1</w:t>
            </w:r>
            <w:r>
              <w:rPr>
                <w:rFonts w:ascii="宋体" w:hAnsi="宋体" w:cs="宋体"/>
              </w:rPr>
              <w:t>）。</w:t>
            </w:r>
          </w:p>
          <w:p w:rsidR="00881956" w:rsidRDefault="00050C99">
            <w:pPr>
              <w:spacing w:line="200" w:lineRule="exact"/>
            </w:pPr>
            <w:r>
              <w:rPr>
                <w:rFonts w:ascii="宋体" w:hAnsi="宋体" w:cs="宋体"/>
              </w:rPr>
              <w:t>产品到期后，理财产品管理人和代销机构将根据理财资金所投资资产实际运作情况向投资者分配到期款项。</w:t>
            </w:r>
          </w:p>
        </w:tc>
      </w:tr>
      <w:tr w:rsidR="00881956">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分红资金（如有）、到期资金将于分红权益登记日（如有）、实际到期日后</w:t>
            </w:r>
            <w:r>
              <w:rPr>
                <w:rFonts w:ascii="宋体" w:hAnsi="宋体" w:cs="宋体"/>
              </w:rPr>
              <w:t>5</w:t>
            </w:r>
            <w:r>
              <w:rPr>
                <w:rFonts w:ascii="宋体" w:hAnsi="宋体" w:cs="宋体"/>
              </w:rPr>
              <w:t>个工作日内划入投资者授权指定账户，分红权益登记日（如有）、实际到期日后至投资者收益划到投资者授权指定账户之前不计任何收益。</w:t>
            </w:r>
          </w:p>
          <w:p w:rsidR="00881956" w:rsidRDefault="00050C99">
            <w:pPr>
              <w:spacing w:line="200" w:lineRule="exact"/>
            </w:pPr>
            <w:r>
              <w:rPr>
                <w:rFonts w:ascii="宋体" w:hAnsi="宋体" w:cs="宋体"/>
              </w:rPr>
              <w:t>分红权益登记日指管理人确认投资者所持份额是否享受本次分红的日期。</w:t>
            </w:r>
          </w:p>
        </w:tc>
      </w:tr>
      <w:tr w:rsidR="00881956">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jc w:val="left"/>
            </w:pPr>
            <w:r>
              <w:rPr>
                <w:rFonts w:ascii="宋体" w:hAnsi="宋体" w:cs="宋体"/>
              </w:rPr>
              <w:t>本理财产品募集的资金投资于以下金融资产和金融工具，包括但不限于：</w:t>
            </w:r>
          </w:p>
          <w:p w:rsidR="00881956" w:rsidRDefault="00050C99">
            <w:pPr>
              <w:spacing w:line="200" w:lineRule="exact"/>
              <w:jc w:val="left"/>
            </w:pPr>
            <w:r>
              <w:rPr>
                <w:rFonts w:ascii="宋体" w:hAnsi="宋体" w:cs="宋体"/>
              </w:rPr>
              <w:t>1.</w:t>
            </w:r>
            <w:r>
              <w:rPr>
                <w:rFonts w:ascii="宋体" w:hAnsi="宋体" w:cs="宋体"/>
              </w:rPr>
              <w:t>现金、银行存款、银行承兑汇票、同业存款、大额存单、同业存单、债券回购、货币基金等货币市场工具；</w:t>
            </w:r>
          </w:p>
          <w:p w:rsidR="00881956" w:rsidRDefault="00050C99">
            <w:pPr>
              <w:spacing w:line="200" w:lineRule="exact"/>
              <w:jc w:val="left"/>
            </w:pPr>
            <w:r>
              <w:rPr>
                <w:rFonts w:ascii="宋体" w:hAnsi="宋体" w:cs="宋体"/>
              </w:rPr>
              <w:t>2.</w:t>
            </w:r>
            <w:r>
              <w:rPr>
                <w:rFonts w:ascii="宋体" w:hAnsi="宋体" w:cs="宋体"/>
              </w:rPr>
              <w:t>国债、央票、企业债、金融债、政策性金融债、次级债、二级资本债、永续债、资产支持证券、资产支持票据、地方政府债、中期票据、超短期融资券、短期融资券、公司债、可转债、可交债、非公开定向债务融资工具</w:t>
            </w:r>
            <w:r>
              <w:rPr>
                <w:rFonts w:ascii="宋体" w:hAnsi="宋体" w:cs="宋体"/>
              </w:rPr>
              <w:t>(PPN)</w:t>
            </w:r>
            <w:r>
              <w:rPr>
                <w:rFonts w:ascii="宋体" w:hAnsi="宋体" w:cs="宋体"/>
              </w:rPr>
              <w:t>、公募债券型证券投资基金等标准化债权类资产；</w:t>
            </w:r>
          </w:p>
          <w:p w:rsidR="00881956" w:rsidRDefault="00050C99">
            <w:pPr>
              <w:spacing w:line="200" w:lineRule="exact"/>
              <w:jc w:val="left"/>
            </w:pPr>
            <w:r>
              <w:rPr>
                <w:rFonts w:ascii="宋体" w:hAnsi="宋体" w:cs="宋体"/>
              </w:rPr>
              <w:t>3.</w:t>
            </w:r>
            <w:r>
              <w:rPr>
                <w:rFonts w:ascii="宋体" w:hAnsi="宋体" w:cs="宋体"/>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881956" w:rsidRDefault="00050C99">
            <w:pPr>
              <w:spacing w:line="200" w:lineRule="exact"/>
              <w:jc w:val="left"/>
            </w:pPr>
            <w:r>
              <w:rPr>
                <w:rFonts w:ascii="宋体" w:hAnsi="宋体" w:cs="宋体"/>
              </w:rPr>
              <w:t>4.</w:t>
            </w:r>
            <w:r>
              <w:rPr>
                <w:rFonts w:ascii="宋体" w:hAnsi="宋体" w:cs="宋体"/>
              </w:rPr>
              <w:t>投资范围为上述资产的信托计划、资产管理计划等资产管理产品；</w:t>
            </w:r>
          </w:p>
          <w:p w:rsidR="00881956" w:rsidRDefault="00050C99">
            <w:pPr>
              <w:spacing w:line="200" w:lineRule="exact"/>
              <w:jc w:val="left"/>
            </w:pPr>
            <w:r>
              <w:rPr>
                <w:rFonts w:ascii="宋体" w:hAnsi="宋体" w:cs="宋体"/>
              </w:rPr>
              <w:t>5.</w:t>
            </w:r>
            <w:r>
              <w:rPr>
                <w:rFonts w:ascii="宋体" w:hAnsi="宋体" w:cs="宋体"/>
              </w:rPr>
              <w:t>法律法规或监管机构允许投资的符合本理财产品投资性质的其他金融工具；</w:t>
            </w:r>
          </w:p>
          <w:p w:rsidR="00881956" w:rsidRDefault="00050C99">
            <w:pPr>
              <w:spacing w:line="200" w:lineRule="exact"/>
            </w:pPr>
            <w:r>
              <w:rPr>
                <w:rFonts w:ascii="宋体" w:hAnsi="宋体" w:cs="宋体"/>
              </w:rPr>
              <w:t>6.</w:t>
            </w:r>
            <w:r>
              <w:rPr>
                <w:rFonts w:ascii="宋体" w:hAnsi="宋体" w:cs="宋体"/>
              </w:rPr>
              <w:t>如存在法律法规或监管机构以后允许投资的其他品种或法律法规或监管政策出现调整，管理人在履行本理财产品销售文件规定的适当程序后，有权调整以上品种。</w:t>
            </w:r>
          </w:p>
        </w:tc>
      </w:tr>
      <w:tr w:rsidR="0088195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w:t>
            </w:r>
          </w:p>
          <w:p w:rsidR="00881956" w:rsidRDefault="00050C99">
            <w:pPr>
              <w:spacing w:line="200" w:lineRule="exact"/>
            </w:pPr>
            <w:r>
              <w:rPr>
                <w:rFonts w:ascii="宋体" w:hAnsi="宋体" w:cs="宋体"/>
              </w:rPr>
              <w:t>注：非因管理人主观因素导致突破上述比例限制的，管理人将在流动性受限资产可出售、可转让或者恢复交易的</w:t>
            </w:r>
            <w:r>
              <w:rPr>
                <w:rFonts w:ascii="宋体" w:hAnsi="宋体" w:cs="宋体"/>
              </w:rPr>
              <w:t>15</w:t>
            </w:r>
            <w:r>
              <w:rPr>
                <w:rFonts w:ascii="宋体" w:hAnsi="宋体" w:cs="宋体"/>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88195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本产品在严格控制风险（包括流动性风险、市场风险、信用风险）的前提下，以自上而下的经济基本面分析为基础，合理筛选资产，力争实现资产的稳健增长。</w:t>
            </w:r>
          </w:p>
        </w:tc>
      </w:tr>
      <w:tr w:rsidR="00881956">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rFonts w:ascii="宋体"/>
                <w:kern w:val="0"/>
              </w:rPr>
            </w:pPr>
            <w:r>
              <w:rPr>
                <w:rFonts w:ascii="宋体" w:hint="eastAsia"/>
                <w:kern w:val="0"/>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b/>
              </w:rPr>
              <w:t>本理财产品拟投资以下备选非标准化债权类资产：</w:t>
            </w:r>
          </w:p>
          <w:p w:rsidR="00881956" w:rsidRDefault="00050C99">
            <w:pPr>
              <w:spacing w:line="200" w:lineRule="exact"/>
              <w:rPr>
                <w:rFonts w:ascii="宋体" w:hAnsi="宋体" w:cs="宋体"/>
              </w:rPr>
            </w:pPr>
            <w:r>
              <w:rPr>
                <w:rFonts w:ascii="宋体" w:hAnsi="宋体" w:cs="宋体"/>
              </w:rPr>
              <w:t>1.</w:t>
            </w:r>
            <w:r>
              <w:rPr>
                <w:rFonts w:ascii="宋体" w:hAnsi="宋体" w:cs="宋体"/>
              </w:rPr>
              <w:t>信托贷款：资产类型为信托公司设立的资金信托计划，底层资产为蚂蚁智信（杭州）信息技术有限公司作为综合服务顾问，具有专业资质的金融机构向用户发放的消费授信付款资产，信用增进人为中国投融资担保股份有限公司，信用增进人评级为</w:t>
            </w:r>
            <w:r>
              <w:rPr>
                <w:rFonts w:ascii="宋体" w:hAnsi="宋体" w:cs="宋体"/>
              </w:rPr>
              <w:t>AAA</w:t>
            </w:r>
            <w:r>
              <w:rPr>
                <w:rFonts w:ascii="宋体" w:hAnsi="宋体" w:cs="宋体"/>
              </w:rPr>
              <w:t>（评级机构为中诚信国际信用评级有限责任公司）。</w:t>
            </w:r>
            <w:r>
              <w:rPr>
                <w:rFonts w:ascii="宋体" w:hAnsi="宋体" w:cs="宋体"/>
              </w:rPr>
              <w:br/>
              <w:t>2.</w:t>
            </w:r>
            <w:r>
              <w:rPr>
                <w:rFonts w:ascii="宋体" w:hAnsi="宋体" w:cs="宋体"/>
              </w:rPr>
              <w:t>信托贷款：资产类型为信托公司设立的资金信托计划，底层资产为深圳智领星辰科技有限公司作为运营方，提供互联网信息和技术支持能力，与具有合法资质的授信机构合作，为用户提供的在线消费金融服务（抖音月付），用户在特定场景下购买商品或服务时，授信机构依据授信额度向用户提供信用贷款。</w:t>
            </w:r>
            <w:r>
              <w:rPr>
                <w:rFonts w:ascii="宋体" w:hAnsi="宋体" w:cs="宋体"/>
              </w:rPr>
              <w:br/>
              <w:t>3.</w:t>
            </w:r>
            <w:r>
              <w:rPr>
                <w:rFonts w:ascii="宋体" w:hAnsi="宋体" w:cs="宋体"/>
              </w:rPr>
              <w:t>资产支持计划优先级受益凭证：资产类型为保险资产管理公司设立的资产支持计划，底层资产为蚂蚁智信（杭州）信息技术有限公司作为综合服务顾问，具有专业资质的金融机构向用户发放的消费授信付款资产，资产支持计划项下优先级受益凭证信用等级为</w:t>
            </w:r>
            <w:r>
              <w:rPr>
                <w:rFonts w:ascii="宋体" w:hAnsi="宋体" w:cs="宋体"/>
              </w:rPr>
              <w:t>AAA</w:t>
            </w:r>
            <w:r>
              <w:rPr>
                <w:rFonts w:ascii="宋体" w:hAnsi="宋体" w:cs="宋体"/>
              </w:rPr>
              <w:t>（评级机构为联合资信评估股份有限公司）。</w:t>
            </w:r>
            <w:r>
              <w:rPr>
                <w:rFonts w:ascii="宋体" w:hAnsi="宋体" w:cs="宋体"/>
              </w:rPr>
              <w:br/>
              <w:t>4.</w:t>
            </w:r>
            <w:r>
              <w:rPr>
                <w:rFonts w:ascii="宋体" w:hAnsi="宋体" w:cs="宋体"/>
              </w:rPr>
              <w:t>信托贷款：资产类型为信托公司设立的资金信托计划，底层资产为浙江网商银行股份有限公司作为贷款平台的运营方，由具有专业资质的金融机构向用户发放的用于日常经营周转的贷款。</w:t>
            </w:r>
            <w:r>
              <w:rPr>
                <w:rFonts w:ascii="宋体" w:hAnsi="宋体" w:cs="宋体"/>
              </w:rPr>
              <w:br/>
              <w:t>5.</w:t>
            </w:r>
            <w:r>
              <w:rPr>
                <w:rFonts w:ascii="宋体" w:hAnsi="宋体" w:cs="宋体"/>
              </w:rPr>
              <w:t>信托贷款：融资人为南京汤山</w:t>
            </w:r>
            <w:r>
              <w:rPr>
                <w:rFonts w:ascii="宋体" w:hAnsi="宋体" w:cs="宋体"/>
              </w:rPr>
              <w:t>旅游发展有限公司，无外部评级，担保人为南京汤山建设投资发展有限公司，担保人评级为</w:t>
            </w:r>
            <w:r>
              <w:rPr>
                <w:rFonts w:ascii="宋体" w:hAnsi="宋体" w:cs="宋体"/>
              </w:rPr>
              <w:t>AA+</w:t>
            </w:r>
            <w:r>
              <w:rPr>
                <w:rFonts w:ascii="宋体" w:hAnsi="宋体" w:cs="宋体"/>
              </w:rPr>
              <w:t>（评级机构为中证鹏元资信评估股份有限公司）。</w:t>
            </w:r>
            <w:r>
              <w:rPr>
                <w:rFonts w:ascii="宋体" w:hAnsi="宋体" w:cs="宋体"/>
              </w:rPr>
              <w:br/>
              <w:t>6.</w:t>
            </w:r>
            <w:r>
              <w:rPr>
                <w:rFonts w:ascii="宋体" w:hAnsi="宋体" w:cs="宋体"/>
              </w:rPr>
              <w:t>信托贷款：融资人为南京禄口空港新城建设发展有限公司，无外部评级，担保人为南京江宁经济技术开发集团有限公司，担保人评级为</w:t>
            </w:r>
            <w:r>
              <w:rPr>
                <w:rFonts w:ascii="宋体" w:hAnsi="宋体" w:cs="宋体"/>
              </w:rPr>
              <w:t>AAA</w:t>
            </w:r>
            <w:r>
              <w:rPr>
                <w:rFonts w:ascii="宋体" w:hAnsi="宋体" w:cs="宋体"/>
              </w:rPr>
              <w:t>（评级机构为上海新世纪资信评估投资服务有限公司）。</w:t>
            </w:r>
            <w:r>
              <w:rPr>
                <w:rFonts w:ascii="宋体" w:hAnsi="宋体" w:cs="宋体"/>
              </w:rPr>
              <w:br/>
              <w:t>7.</w:t>
            </w:r>
            <w:r>
              <w:rPr>
                <w:rFonts w:ascii="宋体" w:hAnsi="宋体" w:cs="宋体"/>
              </w:rPr>
              <w:t>同业借款，融资人为民生金融租赁股份有限公司，融资人评级为</w:t>
            </w:r>
            <w:r>
              <w:rPr>
                <w:rFonts w:ascii="宋体" w:hAnsi="宋体" w:cs="宋体"/>
              </w:rPr>
              <w:t>AAA</w:t>
            </w:r>
            <w:r>
              <w:rPr>
                <w:rFonts w:ascii="宋体" w:hAnsi="宋体" w:cs="宋体"/>
              </w:rPr>
              <w:t>（评级机构为联合资信评估股份有限公司）。</w:t>
            </w:r>
            <w:r>
              <w:rPr>
                <w:rFonts w:ascii="宋体" w:hAnsi="宋体" w:cs="宋体"/>
              </w:rPr>
              <w:br/>
              <w:t>8.</w:t>
            </w:r>
            <w:r>
              <w:rPr>
                <w:rFonts w:ascii="宋体" w:hAnsi="宋体" w:cs="宋体"/>
              </w:rPr>
              <w:t>同业借款，融资人为河南九鼎金融租赁股份有限公司，融资人评级为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9.</w:t>
            </w:r>
            <w:r>
              <w:rPr>
                <w:rFonts w:ascii="宋体" w:hAnsi="宋体" w:cs="宋体"/>
              </w:rPr>
              <w:t>同业借款，融资人为华夏金融租赁有限公司，融资人评级为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10.</w:t>
            </w:r>
            <w:r>
              <w:rPr>
                <w:rFonts w:ascii="宋体" w:hAnsi="宋体" w:cs="宋体"/>
              </w:rPr>
              <w:t>同业借款，融资人为中信金融租赁有限公司，融资人未评级。</w:t>
            </w:r>
            <w:r>
              <w:rPr>
                <w:rFonts w:ascii="宋体" w:hAnsi="宋体" w:cs="宋体"/>
              </w:rPr>
              <w:br/>
              <w:t>11.</w:t>
            </w:r>
            <w:r>
              <w:rPr>
                <w:rFonts w:ascii="宋体" w:hAnsi="宋体" w:cs="宋体"/>
              </w:rPr>
              <w:t>同业借款，融资人为徽银金融租赁有限公司，融资人评级为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12.</w:t>
            </w:r>
            <w:r>
              <w:rPr>
                <w:rFonts w:ascii="宋体" w:hAnsi="宋体" w:cs="宋体"/>
              </w:rPr>
              <w:t>同业借款，融资人为兴业消费金融股份公司，融资人评级为</w:t>
            </w:r>
            <w:r>
              <w:rPr>
                <w:rFonts w:ascii="宋体" w:hAnsi="宋体" w:cs="宋体"/>
              </w:rPr>
              <w:t>AAA</w:t>
            </w:r>
            <w:r>
              <w:rPr>
                <w:rFonts w:ascii="宋体" w:hAnsi="宋体" w:cs="宋体"/>
              </w:rPr>
              <w:t>（评级机构为中诚信国际信用评级有限责任公司）。</w:t>
            </w:r>
          </w:p>
          <w:p w:rsidR="00881956" w:rsidRDefault="00050C99">
            <w:pPr>
              <w:spacing w:line="200" w:lineRule="exact"/>
            </w:pPr>
            <w:r>
              <w:rPr>
                <w:rFonts w:ascii="宋体" w:hAnsi="宋体" w:cs="宋体"/>
                <w:b/>
              </w:rPr>
              <w:t>以上资产剩余期限均不超过产品期限。</w:t>
            </w:r>
          </w:p>
          <w:p w:rsidR="00881956" w:rsidRDefault="00050C99">
            <w:pPr>
              <w:spacing w:line="200" w:lineRule="exact"/>
            </w:pPr>
            <w:r>
              <w:rPr>
                <w:rFonts w:ascii="宋体" w:hAnsi="宋体" w:cs="宋体"/>
                <w:b/>
              </w:rPr>
              <w:t>产品管理人将优先选择上述备选非标准化债权类资产中的一笔或者多笔作为本理财产品投资的非标准化债权类资产，并在本理财产品的定期报告中进行信息披露。</w:t>
            </w:r>
          </w:p>
          <w:p w:rsidR="00881956" w:rsidRDefault="00050C99">
            <w:pPr>
              <w:spacing w:line="200" w:lineRule="exact"/>
            </w:pPr>
            <w:r>
              <w:rPr>
                <w:rFonts w:ascii="宋体" w:hAnsi="宋体" w:cs="宋体"/>
                <w:b/>
              </w:rPr>
              <w:t>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宋体" w:hAnsi="宋体" w:cs="宋体"/>
                <w:b/>
              </w:rPr>
              <w:t>1.</w:t>
            </w:r>
            <w:r>
              <w:rPr>
                <w:rFonts w:ascii="宋体" w:hAnsi="宋体" w:cs="宋体"/>
                <w:b/>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宋体" w:hAnsi="宋体" w:cs="宋体"/>
                <w:b/>
              </w:rPr>
              <w:t>2.</w:t>
            </w:r>
            <w:r>
              <w:rPr>
                <w:rFonts w:ascii="宋体" w:hAnsi="宋体" w:cs="宋体"/>
                <w:b/>
              </w:rPr>
              <w:t>若本理财产品已成立，则管理人有权提前终止本理财产品，自产品成立至提前终止日期间不计任何收益。</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bCs/>
                <w:kern w:val="0"/>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A</w:t>
            </w:r>
            <w:r>
              <w:rPr>
                <w:rFonts w:ascii="宋体" w:hAnsi="宋体" w:cs="宋体"/>
              </w:rPr>
              <w:t>份额：业绩比较基准</w:t>
            </w:r>
            <w:r>
              <w:rPr>
                <w:rFonts w:ascii="宋体" w:hAnsi="宋体" w:cs="宋体" w:hint="eastAsia"/>
              </w:rPr>
              <w:t>3.5%-4.</w:t>
            </w:r>
            <w:r>
              <w:rPr>
                <w:rFonts w:ascii="宋体" w:hAnsi="宋体" w:cs="宋体" w:hint="eastAsia"/>
              </w:rPr>
              <w:t>1</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881956" w:rsidRDefault="00050C99">
            <w:pPr>
              <w:spacing w:line="200" w:lineRule="exact"/>
            </w:pPr>
            <w:r>
              <w:rPr>
                <w:rFonts w:ascii="宋体" w:hAnsi="宋体" w:cs="宋体"/>
              </w:rPr>
              <w:t>B</w:t>
            </w:r>
            <w:r>
              <w:rPr>
                <w:rFonts w:ascii="宋体" w:hAnsi="宋体" w:cs="宋体"/>
              </w:rPr>
              <w:t>份额：业绩比较基准</w:t>
            </w:r>
            <w:r>
              <w:rPr>
                <w:rFonts w:ascii="宋体" w:hAnsi="宋体" w:cs="宋体" w:hint="eastAsia"/>
              </w:rPr>
              <w:t>3.6%-4.</w:t>
            </w:r>
            <w:r>
              <w:rPr>
                <w:rFonts w:ascii="宋体" w:hAnsi="宋体" w:cs="宋体" w:hint="eastAsia"/>
              </w:rPr>
              <w:t>2</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881956" w:rsidRDefault="00050C99">
            <w:pPr>
              <w:spacing w:line="200" w:lineRule="exact"/>
            </w:pPr>
            <w:r>
              <w:rPr>
                <w:rFonts w:ascii="宋体" w:hAnsi="宋体" w:cs="宋体"/>
              </w:rPr>
              <w:t>C</w:t>
            </w:r>
            <w:r>
              <w:rPr>
                <w:rFonts w:ascii="宋体" w:hAnsi="宋体" w:cs="宋体"/>
              </w:rPr>
              <w:t>份额：业绩比较基准</w:t>
            </w:r>
            <w:r>
              <w:rPr>
                <w:rFonts w:ascii="宋体" w:hAnsi="宋体" w:cs="宋体" w:hint="eastAsia"/>
              </w:rPr>
              <w:t>3.7%-4.</w:t>
            </w:r>
            <w:r>
              <w:rPr>
                <w:rFonts w:ascii="宋体" w:hAnsi="宋体" w:cs="宋体" w:hint="eastAsia"/>
              </w:rPr>
              <w:t>3</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881956" w:rsidRDefault="00050C99">
            <w:pPr>
              <w:spacing w:line="200" w:lineRule="exact"/>
            </w:pPr>
            <w:r>
              <w:rPr>
                <w:rFonts w:ascii="宋体" w:hAnsi="宋体" w:cs="宋体"/>
              </w:rPr>
              <w:t>本产品</w:t>
            </w: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份额针对不同的销售机构及客群进行销售，设置有不同的销售费和管理费，导致业绩基准测算结果不同。</w:t>
            </w:r>
          </w:p>
          <w:p w:rsidR="00881956" w:rsidRDefault="00050C99">
            <w:pPr>
              <w:spacing w:line="200" w:lineRule="exact"/>
            </w:pPr>
            <w:r>
              <w:rPr>
                <w:rFonts w:ascii="宋体" w:hAnsi="宋体" w:cs="宋体"/>
              </w:rPr>
              <w:t>本理财产品业绩比较基准是管理人基于过往投资经验、对产品存续期拟投资标的和相应投资市场波动的预判设定的投资目标。本理财产品投资于固定收益类资产的比例为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。结合债券市场和拟投资的非标准化债权类资产的收益和波动水平预判，在本理财产品约定的投资策略基础上，管理人设定了本理财产品投资周期内的业绩比较基准。</w:t>
            </w:r>
          </w:p>
          <w:p w:rsidR="00881956" w:rsidRDefault="00050C99">
            <w:pPr>
              <w:spacing w:line="200" w:lineRule="exact"/>
            </w:pPr>
            <w:r>
              <w:rPr>
                <w:rFonts w:ascii="宋体" w:hAnsi="宋体" w:cs="宋体"/>
                <w:b/>
              </w:rPr>
              <w:t>本理财产品为净值型理财产品，业绩比较基准不是预期收益率，不代表产品的未来表现和实际收益，不构成对产品收益的承诺。</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rFonts w:ascii="宋体"/>
                <w:bCs/>
                <w:kern w:val="0"/>
              </w:rPr>
            </w:pPr>
            <w:r>
              <w:rPr>
                <w:rFonts w:ascii="宋体" w:hint="eastAsia"/>
                <w:kern w:val="0"/>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b/>
              </w:rPr>
              <w:t>认</w:t>
            </w:r>
            <w:r>
              <w:rPr>
                <w:rFonts w:ascii="宋体" w:hAnsi="宋体" w:cs="宋体"/>
                <w:b/>
              </w:rPr>
              <w:t>/</w:t>
            </w:r>
            <w:r>
              <w:rPr>
                <w:rFonts w:ascii="宋体" w:hAnsi="宋体" w:cs="宋体"/>
                <w:b/>
              </w:rPr>
              <w:t>申购费：本理财产品暂不收取认</w:t>
            </w:r>
            <w:r>
              <w:rPr>
                <w:rFonts w:ascii="宋体" w:hAnsi="宋体" w:cs="宋体"/>
                <w:b/>
              </w:rPr>
              <w:t>/</w:t>
            </w:r>
            <w:r>
              <w:rPr>
                <w:rFonts w:ascii="宋体" w:hAnsi="宋体" w:cs="宋体"/>
                <w:b/>
              </w:rPr>
              <w:t>申购费。</w:t>
            </w:r>
          </w:p>
          <w:p w:rsidR="00881956" w:rsidRDefault="00050C99">
            <w:pPr>
              <w:spacing w:line="200" w:lineRule="exact"/>
            </w:pPr>
            <w:r>
              <w:rPr>
                <w:rFonts w:ascii="宋体" w:hAnsi="宋体" w:cs="宋体"/>
                <w:b/>
              </w:rPr>
              <w:t>赎回费：本理财产品暂不收取赎回费。</w:t>
            </w:r>
          </w:p>
          <w:p w:rsidR="00881956" w:rsidRDefault="00050C99">
            <w:pPr>
              <w:spacing w:line="200" w:lineRule="exact"/>
            </w:pPr>
            <w:r>
              <w:rPr>
                <w:rFonts w:ascii="宋体" w:hAnsi="宋体" w:cs="宋体"/>
                <w:b/>
              </w:rPr>
              <w:t>销售费：本理财产品按前一日理财产品资产净值收取销售费，按日计提。</w:t>
            </w:r>
          </w:p>
          <w:p w:rsidR="00881956" w:rsidRDefault="00050C99">
            <w:pPr>
              <w:spacing w:line="200" w:lineRule="exact"/>
            </w:pPr>
            <w:r>
              <w:rPr>
                <w:rFonts w:ascii="宋体" w:hAnsi="宋体" w:cs="宋体"/>
                <w:b/>
              </w:rPr>
              <w:t>A</w:t>
            </w:r>
            <w:r>
              <w:rPr>
                <w:rFonts w:ascii="宋体" w:hAnsi="宋体" w:cs="宋体"/>
                <w:b/>
              </w:rPr>
              <w:t>份额：销售费年化</w:t>
            </w:r>
            <w:r>
              <w:rPr>
                <w:rFonts w:ascii="宋体" w:hAnsi="宋体" w:cs="宋体"/>
                <w:b/>
              </w:rPr>
              <w:t>0.2%</w:t>
            </w:r>
            <w:r>
              <w:rPr>
                <w:rFonts w:ascii="宋体" w:hAnsi="宋体" w:cs="宋体"/>
                <w:b/>
              </w:rPr>
              <w:t>。</w:t>
            </w:r>
          </w:p>
          <w:p w:rsidR="00881956" w:rsidRDefault="00050C99">
            <w:pPr>
              <w:spacing w:line="200" w:lineRule="exact"/>
            </w:pPr>
            <w:r>
              <w:rPr>
                <w:rFonts w:ascii="宋体" w:hAnsi="宋体" w:cs="宋体"/>
                <w:b/>
              </w:rPr>
              <w:t>B</w:t>
            </w:r>
            <w:r>
              <w:rPr>
                <w:rFonts w:ascii="宋体" w:hAnsi="宋体" w:cs="宋体"/>
                <w:b/>
              </w:rPr>
              <w:t>份额：销售费年化</w:t>
            </w:r>
            <w:r>
              <w:rPr>
                <w:rFonts w:ascii="宋体" w:hAnsi="宋体" w:cs="宋体"/>
                <w:b/>
              </w:rPr>
              <w:t>0.1</w:t>
            </w:r>
            <w:r>
              <w:rPr>
                <w:rFonts w:ascii="宋体" w:hAnsi="宋体" w:cs="宋体" w:hint="eastAsia"/>
                <w:b/>
              </w:rPr>
              <w:t>5</w:t>
            </w:r>
            <w:r>
              <w:rPr>
                <w:rFonts w:ascii="宋体" w:hAnsi="宋体" w:cs="宋体"/>
                <w:b/>
              </w:rPr>
              <w:t>%</w:t>
            </w:r>
            <w:r>
              <w:rPr>
                <w:rFonts w:ascii="宋体" w:hAnsi="宋体" w:cs="宋体"/>
                <w:b/>
              </w:rPr>
              <w:t>。</w:t>
            </w:r>
          </w:p>
          <w:p w:rsidR="00881956" w:rsidRDefault="00050C99">
            <w:pPr>
              <w:spacing w:line="200" w:lineRule="exact"/>
            </w:pPr>
            <w:r>
              <w:rPr>
                <w:rFonts w:ascii="宋体" w:hAnsi="宋体" w:cs="宋体"/>
                <w:b/>
              </w:rPr>
              <w:t>C</w:t>
            </w:r>
            <w:r>
              <w:rPr>
                <w:rFonts w:ascii="宋体" w:hAnsi="宋体" w:cs="宋体"/>
                <w:b/>
              </w:rPr>
              <w:t>份额：销售费年化</w:t>
            </w:r>
            <w:r>
              <w:rPr>
                <w:rFonts w:ascii="宋体" w:hAnsi="宋体" w:cs="宋体"/>
                <w:b/>
              </w:rPr>
              <w:t>0.</w:t>
            </w:r>
            <w:r>
              <w:rPr>
                <w:rFonts w:ascii="宋体" w:hAnsi="宋体" w:cs="宋体" w:hint="eastAsia"/>
                <w:b/>
              </w:rPr>
              <w:t>05</w:t>
            </w:r>
            <w:r>
              <w:rPr>
                <w:rFonts w:ascii="宋体" w:hAnsi="宋体" w:cs="宋体"/>
                <w:b/>
              </w:rPr>
              <w:t>%</w:t>
            </w:r>
            <w:r>
              <w:rPr>
                <w:rFonts w:ascii="宋体" w:hAnsi="宋体" w:cs="宋体"/>
                <w:b/>
              </w:rPr>
              <w:t>。</w:t>
            </w:r>
          </w:p>
          <w:p w:rsidR="00881956" w:rsidRDefault="00050C99">
            <w:pPr>
              <w:spacing w:line="200" w:lineRule="exact"/>
            </w:pPr>
            <w:r>
              <w:rPr>
                <w:rFonts w:ascii="宋体" w:hAnsi="宋体" w:cs="宋体"/>
                <w:b/>
              </w:rPr>
              <w:t>每日计提的销售费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年化销售费率</w:t>
            </w:r>
            <w:r>
              <w:rPr>
                <w:rFonts w:ascii="宋体" w:hAnsi="宋体" w:cs="宋体"/>
                <w:b/>
              </w:rPr>
              <w:t>÷365</w:t>
            </w:r>
          </w:p>
          <w:p w:rsidR="00881956" w:rsidRDefault="00050C99">
            <w:pPr>
              <w:spacing w:line="200" w:lineRule="exact"/>
            </w:pPr>
            <w:r>
              <w:rPr>
                <w:rFonts w:ascii="宋体" w:hAnsi="宋体" w:cs="宋体"/>
                <w:b/>
              </w:rPr>
              <w:t>固定管理费：本理财产品按前一日理财产品资产净值收取固定管理费，按日计提。</w:t>
            </w:r>
          </w:p>
          <w:p w:rsidR="00881956" w:rsidRDefault="00050C99">
            <w:pPr>
              <w:spacing w:line="200" w:lineRule="exact"/>
            </w:pPr>
            <w:r>
              <w:rPr>
                <w:rFonts w:ascii="宋体" w:hAnsi="宋体" w:cs="宋体"/>
                <w:b/>
              </w:rPr>
              <w:t>A</w:t>
            </w:r>
            <w:r>
              <w:rPr>
                <w:rFonts w:ascii="宋体" w:hAnsi="宋体" w:cs="宋体"/>
                <w:b/>
              </w:rPr>
              <w:t>份额：固定管理费年化</w:t>
            </w:r>
            <w:r>
              <w:rPr>
                <w:rFonts w:ascii="宋体" w:hAnsi="宋体" w:cs="宋体"/>
                <w:b/>
              </w:rPr>
              <w:t>0.3%</w:t>
            </w:r>
            <w:r>
              <w:rPr>
                <w:rFonts w:ascii="宋体" w:hAnsi="宋体" w:cs="宋体"/>
                <w:b/>
              </w:rPr>
              <w:t>。</w:t>
            </w:r>
          </w:p>
          <w:p w:rsidR="00881956" w:rsidRDefault="00050C99">
            <w:pPr>
              <w:spacing w:line="200" w:lineRule="exact"/>
            </w:pPr>
            <w:r>
              <w:rPr>
                <w:rFonts w:ascii="宋体" w:hAnsi="宋体" w:cs="宋体"/>
                <w:b/>
              </w:rPr>
              <w:t>B</w:t>
            </w:r>
            <w:r>
              <w:rPr>
                <w:rFonts w:ascii="宋体" w:hAnsi="宋体" w:cs="宋体"/>
                <w:b/>
              </w:rPr>
              <w:t>份额：固定管理费年化</w:t>
            </w:r>
            <w:r>
              <w:rPr>
                <w:rFonts w:ascii="宋体" w:hAnsi="宋体" w:cs="宋体"/>
                <w:b/>
              </w:rPr>
              <w:t>0.</w:t>
            </w:r>
            <w:r>
              <w:rPr>
                <w:rFonts w:ascii="宋体" w:hAnsi="宋体" w:cs="宋体" w:hint="eastAsia"/>
                <w:b/>
              </w:rPr>
              <w:t>25</w:t>
            </w:r>
            <w:r>
              <w:rPr>
                <w:rFonts w:ascii="宋体" w:hAnsi="宋体" w:cs="宋体"/>
                <w:b/>
              </w:rPr>
              <w:t>%</w:t>
            </w:r>
            <w:r>
              <w:rPr>
                <w:rFonts w:ascii="宋体" w:hAnsi="宋体" w:cs="宋体"/>
                <w:b/>
              </w:rPr>
              <w:t>。</w:t>
            </w:r>
          </w:p>
          <w:p w:rsidR="00881956" w:rsidRDefault="00050C99">
            <w:pPr>
              <w:spacing w:line="200" w:lineRule="exact"/>
            </w:pPr>
            <w:r>
              <w:rPr>
                <w:rFonts w:ascii="宋体" w:hAnsi="宋体" w:cs="宋体"/>
                <w:b/>
              </w:rPr>
              <w:t>C</w:t>
            </w:r>
            <w:r>
              <w:rPr>
                <w:rFonts w:ascii="宋体" w:hAnsi="宋体" w:cs="宋体"/>
                <w:b/>
              </w:rPr>
              <w:t>份额：固定管理费年化</w:t>
            </w:r>
            <w:r>
              <w:rPr>
                <w:rFonts w:ascii="宋体" w:hAnsi="宋体" w:cs="宋体"/>
                <w:b/>
              </w:rPr>
              <w:t>0.</w:t>
            </w:r>
            <w:r>
              <w:rPr>
                <w:rFonts w:ascii="宋体" w:hAnsi="宋体" w:cs="宋体" w:hint="eastAsia"/>
                <w:b/>
              </w:rPr>
              <w:t>25</w:t>
            </w:r>
            <w:r>
              <w:rPr>
                <w:rFonts w:ascii="宋体" w:hAnsi="宋体" w:cs="宋体"/>
                <w:b/>
              </w:rPr>
              <w:t>%</w:t>
            </w:r>
            <w:r>
              <w:rPr>
                <w:rFonts w:ascii="宋体" w:hAnsi="宋体" w:cs="宋体"/>
                <w:b/>
              </w:rPr>
              <w:t>。</w:t>
            </w:r>
          </w:p>
          <w:p w:rsidR="00881956" w:rsidRDefault="00050C99">
            <w:pPr>
              <w:spacing w:line="200" w:lineRule="exact"/>
            </w:pPr>
            <w:r>
              <w:rPr>
                <w:rFonts w:ascii="宋体" w:hAnsi="宋体" w:cs="宋体"/>
                <w:b/>
              </w:rPr>
              <w:t>每日计提的固定管理费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年化固定管理费率</w:t>
            </w:r>
            <w:r>
              <w:rPr>
                <w:rFonts w:ascii="宋体" w:hAnsi="宋体" w:cs="宋体"/>
                <w:b/>
              </w:rPr>
              <w:t>÷365</w:t>
            </w:r>
          </w:p>
          <w:p w:rsidR="00881956" w:rsidRDefault="00050C99">
            <w:pPr>
              <w:spacing w:line="200" w:lineRule="exact"/>
            </w:pPr>
            <w:r>
              <w:rPr>
                <w:rFonts w:ascii="宋体" w:hAnsi="宋体" w:cs="宋体"/>
                <w:b/>
              </w:rPr>
              <w:t>托管费：本理财产品按前一日理财产品资产净值收取年化</w:t>
            </w:r>
            <w:r>
              <w:rPr>
                <w:rFonts w:ascii="宋体" w:hAnsi="宋体" w:cs="宋体"/>
                <w:b/>
              </w:rPr>
              <w:t>0.02%</w:t>
            </w:r>
            <w:r>
              <w:rPr>
                <w:rFonts w:ascii="宋体" w:hAnsi="宋体" w:cs="宋体"/>
                <w:b/>
              </w:rPr>
              <w:t>的托管费，按日计提。</w:t>
            </w:r>
          </w:p>
          <w:p w:rsidR="00881956" w:rsidRDefault="00050C99">
            <w:pPr>
              <w:spacing w:line="200" w:lineRule="exact"/>
            </w:pPr>
            <w:r>
              <w:rPr>
                <w:rFonts w:ascii="宋体" w:hAnsi="宋体" w:cs="宋体"/>
                <w:b/>
              </w:rPr>
              <w:t>每日计提的托管费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年化托管费率</w:t>
            </w:r>
            <w:r>
              <w:rPr>
                <w:rFonts w:ascii="宋体" w:hAnsi="宋体" w:cs="宋体"/>
                <w:b/>
              </w:rPr>
              <w:t>÷365</w:t>
            </w:r>
          </w:p>
          <w:p w:rsidR="00881956" w:rsidRDefault="00050C99">
            <w:pPr>
              <w:spacing w:line="200" w:lineRule="exact"/>
              <w:rPr>
                <w:rFonts w:ascii="宋体" w:hAnsi="宋体" w:cs="宋体"/>
                <w:b/>
              </w:rPr>
            </w:pPr>
            <w:r>
              <w:rPr>
                <w:rFonts w:ascii="宋体" w:hAnsi="宋体" w:cs="宋体" w:hint="eastAsia"/>
                <w:b/>
              </w:rPr>
              <w:t>业绩报酬：</w:t>
            </w:r>
          </w:p>
          <w:p w:rsidR="00881956" w:rsidRDefault="00050C99">
            <w:pPr>
              <w:spacing w:line="200" w:lineRule="exact"/>
              <w:rPr>
                <w:rFonts w:ascii="宋体" w:hAnsi="宋体" w:cs="宋体"/>
                <w:b/>
              </w:rPr>
            </w:pPr>
            <w:r>
              <w:rPr>
                <w:rFonts w:ascii="宋体" w:hAnsi="宋体" w:cs="宋体" w:hint="eastAsia"/>
                <w:b/>
              </w:rPr>
              <w:t>A</w:t>
            </w:r>
            <w:r>
              <w:rPr>
                <w:rFonts w:ascii="宋体" w:hAnsi="宋体" w:cs="宋体" w:hint="eastAsia"/>
                <w:b/>
              </w:rPr>
              <w:t>份额：到期兑付时，当期产品投资的实际资产组合收益（扣除销售费、固定管理费、托管费等相关费用）在</w:t>
            </w:r>
            <w:r>
              <w:rPr>
                <w:rFonts w:ascii="宋体" w:hAnsi="宋体" w:cs="宋体" w:hint="eastAsia"/>
                <w:b/>
              </w:rPr>
              <w:t>3.5%</w:t>
            </w:r>
            <w:r>
              <w:rPr>
                <w:rFonts w:ascii="宋体" w:hAnsi="宋体" w:cs="宋体" w:hint="eastAsia"/>
                <w:b/>
              </w:rPr>
              <w:t>（含）（年化，即产品该份额对应的业绩报酬计提基准）至</w:t>
            </w:r>
            <w:r>
              <w:rPr>
                <w:rFonts w:ascii="宋体" w:hAnsi="宋体" w:cs="宋体" w:hint="eastAsia"/>
                <w:b/>
              </w:rPr>
              <w:t>4.</w:t>
            </w:r>
            <w:r>
              <w:rPr>
                <w:rFonts w:ascii="宋体" w:hAnsi="宋体" w:cs="宋体" w:hint="eastAsia"/>
                <w:b/>
              </w:rPr>
              <w:t>1</w:t>
            </w:r>
            <w:r>
              <w:rPr>
                <w:rFonts w:ascii="宋体" w:hAnsi="宋体" w:cs="宋体" w:hint="eastAsia"/>
                <w:b/>
              </w:rPr>
              <w:t>%</w:t>
            </w:r>
            <w:r>
              <w:rPr>
                <w:rFonts w:ascii="宋体" w:hAnsi="宋体" w:cs="宋体" w:hint="eastAsia"/>
                <w:b/>
              </w:rPr>
              <w:t>（不含）之间的部分，管理人将按超过</w:t>
            </w:r>
            <w:r>
              <w:rPr>
                <w:rFonts w:ascii="宋体" w:hAnsi="宋体" w:cs="宋体" w:hint="eastAsia"/>
                <w:b/>
              </w:rPr>
              <w:t>3.5%</w:t>
            </w:r>
            <w:r>
              <w:rPr>
                <w:rFonts w:ascii="宋体" w:hAnsi="宋体" w:cs="宋体" w:hint="eastAsia"/>
                <w:b/>
              </w:rPr>
              <w:t>部分的</w:t>
            </w:r>
            <w:r>
              <w:rPr>
                <w:rFonts w:ascii="宋体" w:hAnsi="宋体" w:cs="宋体" w:hint="eastAsia"/>
                <w:b/>
              </w:rPr>
              <w:t>20%</w:t>
            </w:r>
            <w:r>
              <w:rPr>
                <w:rFonts w:ascii="宋体" w:hAnsi="宋体" w:cs="宋体" w:hint="eastAsia"/>
                <w:b/>
              </w:rPr>
              <w:t>收取业绩报酬；在</w:t>
            </w:r>
            <w:r>
              <w:rPr>
                <w:rFonts w:ascii="宋体" w:hAnsi="宋体" w:cs="宋体" w:hint="eastAsia"/>
                <w:b/>
              </w:rPr>
              <w:t>4.</w:t>
            </w:r>
            <w:r>
              <w:rPr>
                <w:rFonts w:ascii="宋体" w:hAnsi="宋体" w:cs="宋体" w:hint="eastAsia"/>
                <w:b/>
              </w:rPr>
              <w:t>1</w:t>
            </w:r>
            <w:r>
              <w:rPr>
                <w:rFonts w:ascii="宋体" w:hAnsi="宋体" w:cs="宋体" w:hint="eastAsia"/>
                <w:b/>
              </w:rPr>
              <w:t>%</w:t>
            </w:r>
            <w:r>
              <w:rPr>
                <w:rFonts w:ascii="宋体" w:hAnsi="宋体" w:cs="宋体" w:hint="eastAsia"/>
                <w:b/>
              </w:rPr>
              <w:t>（含）（年化，即产品该份额对应的业绩报酬计提基准）以上的部分，管理人将按超过</w:t>
            </w:r>
            <w:r>
              <w:rPr>
                <w:rFonts w:ascii="宋体" w:hAnsi="宋体" w:cs="宋体" w:hint="eastAsia"/>
                <w:b/>
              </w:rPr>
              <w:t>4.</w:t>
            </w:r>
            <w:r>
              <w:rPr>
                <w:rFonts w:ascii="宋体" w:hAnsi="宋体" w:cs="宋体" w:hint="eastAsia"/>
                <w:b/>
              </w:rPr>
              <w:t>1</w:t>
            </w:r>
            <w:r>
              <w:rPr>
                <w:rFonts w:ascii="宋体" w:hAnsi="宋体" w:cs="宋体" w:hint="eastAsia"/>
                <w:b/>
              </w:rPr>
              <w:t>%</w:t>
            </w:r>
            <w:r>
              <w:rPr>
                <w:rFonts w:ascii="宋体" w:hAnsi="宋体" w:cs="宋体" w:hint="eastAsia"/>
                <w:b/>
              </w:rPr>
              <w:t>部分的</w:t>
            </w:r>
            <w:r>
              <w:rPr>
                <w:rFonts w:ascii="宋体" w:hAnsi="宋体" w:cs="宋体" w:hint="eastAsia"/>
                <w:b/>
              </w:rPr>
              <w:t>50%</w:t>
            </w:r>
            <w:r>
              <w:rPr>
                <w:rFonts w:ascii="宋体" w:hAnsi="宋体" w:cs="宋体" w:hint="eastAsia"/>
                <w:b/>
              </w:rPr>
              <w:t>收取业绩报酬。</w:t>
            </w:r>
          </w:p>
          <w:p w:rsidR="00881956" w:rsidRDefault="00050C99">
            <w:pPr>
              <w:spacing w:line="200" w:lineRule="exact"/>
              <w:rPr>
                <w:rFonts w:ascii="宋体" w:hAnsi="宋体" w:cs="宋体"/>
                <w:b/>
              </w:rPr>
            </w:pPr>
            <w:r>
              <w:rPr>
                <w:rFonts w:ascii="宋体" w:hAnsi="宋体" w:cs="宋体" w:hint="eastAsia"/>
                <w:b/>
              </w:rPr>
              <w:t>B</w:t>
            </w:r>
            <w:r>
              <w:rPr>
                <w:rFonts w:ascii="宋体" w:hAnsi="宋体" w:cs="宋体" w:hint="eastAsia"/>
                <w:b/>
              </w:rPr>
              <w:t>份额：到期兑付时，当期产品投资的实际资产组合收益（扣除销售费、固定管理费、托管费等相关费用）在</w:t>
            </w:r>
            <w:r>
              <w:rPr>
                <w:rFonts w:ascii="宋体" w:hAnsi="宋体" w:cs="宋体" w:hint="eastAsia"/>
                <w:b/>
              </w:rPr>
              <w:t>3.6%</w:t>
            </w:r>
            <w:r>
              <w:rPr>
                <w:rFonts w:ascii="宋体" w:hAnsi="宋体" w:cs="宋体" w:hint="eastAsia"/>
                <w:b/>
              </w:rPr>
              <w:t>（含）（年化，即产品该份额对应的业绩报酬计提基准）至</w:t>
            </w:r>
            <w:r>
              <w:rPr>
                <w:rFonts w:ascii="宋体" w:hAnsi="宋体" w:cs="宋体" w:hint="eastAsia"/>
                <w:b/>
              </w:rPr>
              <w:t>4.</w:t>
            </w:r>
            <w:r>
              <w:rPr>
                <w:rFonts w:ascii="宋体" w:hAnsi="宋体" w:cs="宋体" w:hint="eastAsia"/>
                <w:b/>
              </w:rPr>
              <w:t>2</w:t>
            </w:r>
            <w:r>
              <w:rPr>
                <w:rFonts w:ascii="宋体" w:hAnsi="宋体" w:cs="宋体" w:hint="eastAsia"/>
                <w:b/>
              </w:rPr>
              <w:t>%</w:t>
            </w:r>
            <w:r>
              <w:rPr>
                <w:rFonts w:ascii="宋体" w:hAnsi="宋体" w:cs="宋体" w:hint="eastAsia"/>
                <w:b/>
              </w:rPr>
              <w:t>（不含）之间的部分，管理人将按超过</w:t>
            </w:r>
            <w:r>
              <w:rPr>
                <w:rFonts w:ascii="宋体" w:hAnsi="宋体" w:cs="宋体" w:hint="eastAsia"/>
                <w:b/>
              </w:rPr>
              <w:t>3.6%</w:t>
            </w:r>
            <w:r>
              <w:rPr>
                <w:rFonts w:ascii="宋体" w:hAnsi="宋体" w:cs="宋体" w:hint="eastAsia"/>
                <w:b/>
              </w:rPr>
              <w:t>部分的</w:t>
            </w:r>
            <w:r>
              <w:rPr>
                <w:rFonts w:ascii="宋体" w:hAnsi="宋体" w:cs="宋体" w:hint="eastAsia"/>
                <w:b/>
              </w:rPr>
              <w:t>20%</w:t>
            </w:r>
            <w:r>
              <w:rPr>
                <w:rFonts w:ascii="宋体" w:hAnsi="宋体" w:cs="宋体" w:hint="eastAsia"/>
                <w:b/>
              </w:rPr>
              <w:t>收取业绩报酬；在</w:t>
            </w:r>
            <w:r>
              <w:rPr>
                <w:rFonts w:ascii="宋体" w:hAnsi="宋体" w:cs="宋体" w:hint="eastAsia"/>
                <w:b/>
              </w:rPr>
              <w:t>4.</w:t>
            </w:r>
            <w:r>
              <w:rPr>
                <w:rFonts w:ascii="宋体" w:hAnsi="宋体" w:cs="宋体" w:hint="eastAsia"/>
                <w:b/>
              </w:rPr>
              <w:t>2</w:t>
            </w:r>
            <w:r>
              <w:rPr>
                <w:rFonts w:ascii="宋体" w:hAnsi="宋体" w:cs="宋体" w:hint="eastAsia"/>
                <w:b/>
              </w:rPr>
              <w:t>%</w:t>
            </w:r>
            <w:r>
              <w:rPr>
                <w:rFonts w:ascii="宋体" w:hAnsi="宋体" w:cs="宋体" w:hint="eastAsia"/>
                <w:b/>
              </w:rPr>
              <w:t>（含）（年化，即产品该份额对应的业绩报酬计提基准）以上的部分，管理人将按超过</w:t>
            </w:r>
            <w:r>
              <w:rPr>
                <w:rFonts w:ascii="宋体" w:hAnsi="宋体" w:cs="宋体" w:hint="eastAsia"/>
                <w:b/>
              </w:rPr>
              <w:t>4.</w:t>
            </w:r>
            <w:r>
              <w:rPr>
                <w:rFonts w:ascii="宋体" w:hAnsi="宋体" w:cs="宋体" w:hint="eastAsia"/>
                <w:b/>
              </w:rPr>
              <w:t>2</w:t>
            </w:r>
            <w:r>
              <w:rPr>
                <w:rFonts w:ascii="宋体" w:hAnsi="宋体" w:cs="宋体" w:hint="eastAsia"/>
                <w:b/>
              </w:rPr>
              <w:t>%</w:t>
            </w:r>
            <w:r>
              <w:rPr>
                <w:rFonts w:ascii="宋体" w:hAnsi="宋体" w:cs="宋体" w:hint="eastAsia"/>
                <w:b/>
              </w:rPr>
              <w:t>部分的</w:t>
            </w:r>
            <w:r>
              <w:rPr>
                <w:rFonts w:ascii="宋体" w:hAnsi="宋体" w:cs="宋体" w:hint="eastAsia"/>
                <w:b/>
              </w:rPr>
              <w:t>50%</w:t>
            </w:r>
            <w:r>
              <w:rPr>
                <w:rFonts w:ascii="宋体" w:hAnsi="宋体" w:cs="宋体" w:hint="eastAsia"/>
                <w:b/>
              </w:rPr>
              <w:t>收取业绩报酬。</w:t>
            </w:r>
          </w:p>
          <w:p w:rsidR="00881956" w:rsidRDefault="00050C99">
            <w:pPr>
              <w:spacing w:line="200" w:lineRule="exact"/>
            </w:pPr>
            <w:r>
              <w:rPr>
                <w:rFonts w:ascii="宋体" w:hAnsi="宋体" w:cs="宋体" w:hint="eastAsia"/>
                <w:b/>
              </w:rPr>
              <w:t>C</w:t>
            </w:r>
            <w:r>
              <w:rPr>
                <w:rFonts w:ascii="宋体" w:hAnsi="宋体" w:cs="宋体" w:hint="eastAsia"/>
                <w:b/>
              </w:rPr>
              <w:t>份额：到期兑付时，当期产品投资的实际资产组合收益（扣除销售费、固定管理费、托管费等相关费用）在</w:t>
            </w:r>
            <w:r>
              <w:rPr>
                <w:rFonts w:ascii="宋体" w:hAnsi="宋体" w:cs="宋体" w:hint="eastAsia"/>
                <w:b/>
              </w:rPr>
              <w:t>3.7%</w:t>
            </w:r>
            <w:r>
              <w:rPr>
                <w:rFonts w:ascii="宋体" w:hAnsi="宋体" w:cs="宋体" w:hint="eastAsia"/>
                <w:b/>
              </w:rPr>
              <w:t>（含）（年化，即产品该份额对应的业绩报酬计提基准）至</w:t>
            </w:r>
            <w:r>
              <w:rPr>
                <w:rFonts w:ascii="宋体" w:hAnsi="宋体" w:cs="宋体" w:hint="eastAsia"/>
                <w:b/>
              </w:rPr>
              <w:t>4.</w:t>
            </w:r>
            <w:r>
              <w:rPr>
                <w:rFonts w:ascii="宋体" w:hAnsi="宋体" w:cs="宋体" w:hint="eastAsia"/>
                <w:b/>
              </w:rPr>
              <w:t>3</w:t>
            </w:r>
            <w:r>
              <w:rPr>
                <w:rFonts w:ascii="宋体" w:hAnsi="宋体" w:cs="宋体" w:hint="eastAsia"/>
                <w:b/>
              </w:rPr>
              <w:t>%</w:t>
            </w:r>
            <w:r>
              <w:rPr>
                <w:rFonts w:ascii="宋体" w:hAnsi="宋体" w:cs="宋体" w:hint="eastAsia"/>
                <w:b/>
              </w:rPr>
              <w:t>（不含）之间的部分，管理人将按超过</w:t>
            </w:r>
            <w:r>
              <w:rPr>
                <w:rFonts w:ascii="宋体" w:hAnsi="宋体" w:cs="宋体" w:hint="eastAsia"/>
                <w:b/>
              </w:rPr>
              <w:t>3.7%</w:t>
            </w:r>
            <w:r>
              <w:rPr>
                <w:rFonts w:ascii="宋体" w:hAnsi="宋体" w:cs="宋体" w:hint="eastAsia"/>
                <w:b/>
              </w:rPr>
              <w:t>部分的</w:t>
            </w:r>
            <w:r>
              <w:rPr>
                <w:rFonts w:ascii="宋体" w:hAnsi="宋体" w:cs="宋体" w:hint="eastAsia"/>
                <w:b/>
              </w:rPr>
              <w:t>20%</w:t>
            </w:r>
            <w:r>
              <w:rPr>
                <w:rFonts w:ascii="宋体" w:hAnsi="宋体" w:cs="宋体" w:hint="eastAsia"/>
                <w:b/>
              </w:rPr>
              <w:t>收取业绩报酬；在</w:t>
            </w:r>
            <w:r>
              <w:rPr>
                <w:rFonts w:ascii="宋体" w:hAnsi="宋体" w:cs="宋体" w:hint="eastAsia"/>
                <w:b/>
              </w:rPr>
              <w:t>4.</w:t>
            </w:r>
            <w:r>
              <w:rPr>
                <w:rFonts w:ascii="宋体" w:hAnsi="宋体" w:cs="宋体" w:hint="eastAsia"/>
                <w:b/>
              </w:rPr>
              <w:t>3</w:t>
            </w:r>
            <w:r>
              <w:rPr>
                <w:rFonts w:ascii="宋体" w:hAnsi="宋体" w:cs="宋体" w:hint="eastAsia"/>
                <w:b/>
              </w:rPr>
              <w:t>%</w:t>
            </w:r>
            <w:r>
              <w:rPr>
                <w:rFonts w:ascii="宋体" w:hAnsi="宋体" w:cs="宋体" w:hint="eastAsia"/>
                <w:b/>
              </w:rPr>
              <w:t>（含）（年化，即产品该份额对应的业绩报酬计提基准）以上的部分，管理人将按超过</w:t>
            </w:r>
            <w:r>
              <w:rPr>
                <w:rFonts w:ascii="宋体" w:hAnsi="宋体" w:cs="宋体" w:hint="eastAsia"/>
                <w:b/>
              </w:rPr>
              <w:t>4.</w:t>
            </w:r>
            <w:r>
              <w:rPr>
                <w:rFonts w:ascii="宋体" w:hAnsi="宋体" w:cs="宋体" w:hint="eastAsia"/>
                <w:b/>
              </w:rPr>
              <w:t>3</w:t>
            </w:r>
            <w:r>
              <w:rPr>
                <w:rFonts w:ascii="宋体" w:hAnsi="宋体" w:cs="宋体" w:hint="eastAsia"/>
                <w:b/>
              </w:rPr>
              <w:t>%</w:t>
            </w:r>
            <w:r>
              <w:rPr>
                <w:rFonts w:ascii="宋体" w:hAnsi="宋体" w:cs="宋体" w:hint="eastAsia"/>
                <w:b/>
              </w:rPr>
              <w:t>部分的</w:t>
            </w:r>
            <w:r>
              <w:rPr>
                <w:rFonts w:ascii="宋体" w:hAnsi="宋体" w:cs="宋体" w:hint="eastAsia"/>
                <w:b/>
              </w:rPr>
              <w:t>50%</w:t>
            </w:r>
            <w:r>
              <w:rPr>
                <w:rFonts w:ascii="宋体" w:hAnsi="宋体" w:cs="宋体" w:hint="eastAsia"/>
                <w:b/>
              </w:rPr>
              <w:t>收取业绩报酬。</w:t>
            </w:r>
          </w:p>
          <w:p w:rsidR="00881956" w:rsidRDefault="00050C99">
            <w:pPr>
              <w:spacing w:line="200" w:lineRule="exact"/>
            </w:pPr>
            <w:r>
              <w:rPr>
                <w:rFonts w:ascii="宋体" w:hAnsi="宋体" w:cs="宋体"/>
                <w:b/>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881956" w:rsidRDefault="00050C99">
            <w:pPr>
              <w:spacing w:line="200" w:lineRule="exact"/>
            </w:pPr>
            <w:r>
              <w:rPr>
                <w:rFonts w:ascii="宋体" w:hAnsi="宋体" w:cs="宋体"/>
                <w:b/>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881956" w:rsidRDefault="00050C99">
            <w:pPr>
              <w:spacing w:line="200" w:lineRule="exact"/>
            </w:pPr>
            <w:r>
              <w:rPr>
                <w:rFonts w:ascii="宋体" w:hAnsi="宋体" w:cs="宋体"/>
                <w:b/>
              </w:rPr>
              <w:t>注：</w:t>
            </w:r>
            <w:r>
              <w:rPr>
                <w:rFonts w:ascii="宋体" w:hAnsi="宋体" w:cs="宋体"/>
                <w:b/>
              </w:rPr>
              <w:t>1.</w:t>
            </w:r>
            <w:r>
              <w:rPr>
                <w:rFonts w:ascii="宋体" w:hAnsi="宋体" w:cs="宋体"/>
                <w:b/>
              </w:rPr>
              <w:t>根据财政部《资产管理产品相关会计处理规定》（财会〔</w:t>
            </w:r>
            <w:r>
              <w:rPr>
                <w:rFonts w:ascii="宋体" w:hAnsi="宋体" w:cs="宋体"/>
                <w:b/>
              </w:rPr>
              <w:t>2022</w:t>
            </w:r>
            <w:r>
              <w:rPr>
                <w:rFonts w:ascii="宋体" w:hAnsi="宋体" w:cs="宋体"/>
                <w:b/>
              </w:rPr>
              <w:t>〕</w:t>
            </w:r>
            <w:r>
              <w:rPr>
                <w:rFonts w:ascii="宋体" w:hAnsi="宋体" w:cs="宋体"/>
                <w:b/>
              </w:rPr>
              <w:t>14</w:t>
            </w:r>
            <w:r>
              <w:rPr>
                <w:rFonts w:ascii="宋体" w:hAnsi="宋体" w:cs="宋体"/>
                <w:b/>
              </w:rPr>
              <w:t>号）</w:t>
            </w:r>
            <w:r>
              <w:rPr>
                <w:rFonts w:ascii="宋体" w:hAnsi="宋体" w:cs="宋体"/>
                <w:b/>
              </w:rPr>
              <w:t>“</w:t>
            </w:r>
            <w:r>
              <w:rPr>
                <w:rFonts w:ascii="宋体" w:hAnsi="宋体" w:cs="宋体"/>
                <w:b/>
              </w:rPr>
              <w:t>将当期发生的管理人报酬计入当期损益</w:t>
            </w:r>
            <w:r>
              <w:rPr>
                <w:rFonts w:ascii="宋体" w:hAnsi="宋体" w:cs="宋体"/>
                <w:b/>
              </w:rPr>
              <w:t>”</w:t>
            </w:r>
            <w:r>
              <w:rPr>
                <w:rFonts w:ascii="宋体" w:hAnsi="宋体" w:cs="宋体"/>
                <w:b/>
              </w:rPr>
              <w:t>的相关规定，本理财产品将每日计提暂估的业绩报酬（如有）。</w:t>
            </w:r>
          </w:p>
          <w:p w:rsidR="00881956" w:rsidRDefault="00050C99">
            <w:pPr>
              <w:spacing w:line="200" w:lineRule="exact"/>
            </w:pPr>
            <w:r>
              <w:rPr>
                <w:rFonts w:ascii="宋体" w:hAnsi="宋体" w:cs="宋体"/>
                <w:b/>
              </w:rPr>
              <w:t>2.</w:t>
            </w:r>
            <w:r>
              <w:rPr>
                <w:rFonts w:ascii="宋体" w:hAnsi="宋体" w:cs="宋体"/>
                <w:b/>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881956" w:rsidRDefault="00050C99">
            <w:pPr>
              <w:spacing w:line="200" w:lineRule="exact"/>
            </w:pPr>
            <w:r>
              <w:rPr>
                <w:rFonts w:ascii="宋体" w:hAnsi="宋体" w:cs="宋体"/>
                <w:b/>
              </w:rPr>
              <w:t>计算本区间业绩报酬的公式如下：</w:t>
            </w:r>
          </w:p>
          <w:p w:rsidR="00881956" w:rsidRDefault="00050C99">
            <w:pPr>
              <w:spacing w:line="200" w:lineRule="exact"/>
            </w:pPr>
            <w:r>
              <w:rPr>
                <w:rFonts w:ascii="宋体" w:hAnsi="宋体" w:cs="宋体"/>
                <w:b/>
              </w:rPr>
              <w:t>A={B-C*D*(1+E*F/365)}*G</w:t>
            </w:r>
            <w:r>
              <w:rPr>
                <w:rFonts w:ascii="宋体" w:hAnsi="宋体" w:cs="宋体"/>
                <w:b/>
              </w:rPr>
              <w:t>。</w:t>
            </w:r>
          </w:p>
          <w:p w:rsidR="00881956" w:rsidRDefault="00050C99">
            <w:pPr>
              <w:spacing w:line="200" w:lineRule="exact"/>
            </w:pPr>
            <w:r>
              <w:rPr>
                <w:rFonts w:ascii="宋体" w:hAnsi="宋体" w:cs="宋体"/>
                <w:b/>
              </w:rPr>
              <w:t>其中：</w:t>
            </w:r>
            <w:r>
              <w:rPr>
                <w:rFonts w:ascii="宋体" w:hAnsi="宋体" w:cs="宋体"/>
                <w:b/>
              </w:rPr>
              <w:t>A</w:t>
            </w:r>
            <w:r>
              <w:rPr>
                <w:rFonts w:ascii="宋体" w:hAnsi="宋体" w:cs="宋体"/>
                <w:b/>
              </w:rPr>
              <w:t>是产品该份额从当期起始日到估值日应计提的业绩报酬金额，</w:t>
            </w:r>
            <w:r>
              <w:rPr>
                <w:rFonts w:ascii="宋体" w:hAnsi="宋体" w:cs="宋体"/>
                <w:b/>
              </w:rPr>
              <w:t>B</w:t>
            </w:r>
            <w:r>
              <w:rPr>
                <w:rFonts w:ascii="宋体" w:hAnsi="宋体" w:cs="宋体"/>
                <w:b/>
              </w:rPr>
              <w:t>是产品该份额估值日当日未扣除业绩报酬前的资产净值，</w:t>
            </w:r>
            <w:r>
              <w:rPr>
                <w:rFonts w:ascii="宋体" w:hAnsi="宋体" w:cs="宋体"/>
                <w:b/>
              </w:rPr>
              <w:t>C</w:t>
            </w:r>
            <w:r>
              <w:rPr>
                <w:rFonts w:ascii="宋体" w:hAnsi="宋体" w:cs="宋体"/>
                <w:b/>
              </w:rPr>
              <w:t>是产品该份额当期起始日的产品份额，</w:t>
            </w:r>
            <w:r>
              <w:rPr>
                <w:rFonts w:ascii="宋体" w:hAnsi="宋体" w:cs="宋体"/>
                <w:b/>
              </w:rPr>
              <w:t>D</w:t>
            </w:r>
            <w:r>
              <w:rPr>
                <w:rFonts w:ascii="宋体" w:hAnsi="宋体" w:cs="宋体"/>
                <w:b/>
              </w:rPr>
              <w:t>是产品该份额当期起始日前一自然日的单位净值，</w:t>
            </w:r>
            <w:r>
              <w:rPr>
                <w:rFonts w:ascii="宋体" w:hAnsi="宋体" w:cs="宋体"/>
                <w:b/>
              </w:rPr>
              <w:t>E</w:t>
            </w:r>
            <w:r>
              <w:rPr>
                <w:rFonts w:ascii="宋体" w:hAnsi="宋体" w:cs="宋体"/>
                <w:b/>
              </w:rPr>
              <w:t>是产品该份额当期的业绩报酬计提基准，</w:t>
            </w:r>
            <w:r>
              <w:rPr>
                <w:rFonts w:ascii="宋体" w:hAnsi="宋体" w:cs="宋体"/>
                <w:b/>
              </w:rPr>
              <w:t>F</w:t>
            </w:r>
            <w:r>
              <w:rPr>
                <w:rFonts w:ascii="宋体" w:hAnsi="宋体" w:cs="宋体"/>
                <w:b/>
              </w:rPr>
              <w:t>是产品该份额当期起始日（含）到估值日（含）的天数，</w:t>
            </w:r>
            <w:r>
              <w:rPr>
                <w:rFonts w:ascii="宋体" w:hAnsi="宋体" w:cs="宋体"/>
                <w:b/>
              </w:rPr>
              <w:t>G</w:t>
            </w:r>
            <w:r>
              <w:rPr>
                <w:rFonts w:ascii="宋体" w:hAnsi="宋体" w:cs="宋体"/>
                <w:b/>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881956">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具体详见本理财产品风险揭示书。</w:t>
            </w:r>
          </w:p>
        </w:tc>
      </w:tr>
      <w:tr w:rsidR="00881956">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jc w:val="left"/>
            </w:pPr>
            <w:r>
              <w:rPr>
                <w:rFonts w:ascii="宋体" w:hAnsi="宋体" w:cs="宋体"/>
                <w:color w:val="000000"/>
              </w:rPr>
              <w:t>本理财产品管理人为南银理财有限责任公司，南银理财系南京银行股份有限公司全资控股的银行理财子公司。南银理财成立于</w:t>
            </w:r>
            <w:r>
              <w:rPr>
                <w:rFonts w:ascii="宋体" w:hAnsi="宋体" w:cs="宋体"/>
                <w:color w:val="000000"/>
              </w:rPr>
              <w:t>2020</w:t>
            </w:r>
            <w:r>
              <w:rPr>
                <w:rFonts w:ascii="宋体" w:hAnsi="宋体" w:cs="宋体"/>
                <w:color w:val="000000"/>
              </w:rPr>
              <w:t>年</w:t>
            </w:r>
            <w:r>
              <w:rPr>
                <w:rFonts w:ascii="宋体" w:hAnsi="宋体" w:cs="宋体"/>
                <w:color w:val="000000"/>
              </w:rPr>
              <w:t>8</w:t>
            </w:r>
            <w:r>
              <w:rPr>
                <w:rFonts w:ascii="宋体" w:hAnsi="宋体" w:cs="宋体"/>
                <w:color w:val="000000"/>
              </w:rPr>
              <w:t>月，专业从事理财产品发行、投资管理、理财顾问和咨询服务等业务，注册资本金</w:t>
            </w:r>
            <w:r>
              <w:rPr>
                <w:rFonts w:ascii="宋体" w:hAnsi="宋体" w:cs="宋体"/>
                <w:color w:val="000000"/>
              </w:rPr>
              <w:t xml:space="preserve">20 </w:t>
            </w:r>
            <w:r>
              <w:rPr>
                <w:rFonts w:ascii="宋体" w:hAnsi="宋体" w:cs="宋体"/>
                <w:color w:val="000000"/>
              </w:rPr>
              <w:t>亿元人民币。管理人主要职责如下：</w:t>
            </w:r>
          </w:p>
          <w:p w:rsidR="00881956" w:rsidRDefault="00050C99">
            <w:pPr>
              <w:spacing w:line="200" w:lineRule="exact"/>
              <w:jc w:val="left"/>
            </w:pPr>
            <w:r>
              <w:rPr>
                <w:rFonts w:ascii="宋体" w:hAnsi="宋体" w:cs="宋体"/>
                <w:color w:val="000000"/>
              </w:rPr>
              <w:t>1.</w:t>
            </w:r>
            <w:r>
              <w:rPr>
                <w:rFonts w:ascii="宋体" w:hAnsi="宋体" w:cs="宋体"/>
                <w:color w:val="000000"/>
              </w:rPr>
              <w:t>按照法律法规、监管规定及理财产品销售文件的约定，发行并管理理财产品；</w:t>
            </w:r>
          </w:p>
          <w:p w:rsidR="00881956" w:rsidRDefault="00050C99">
            <w:pPr>
              <w:spacing w:line="200" w:lineRule="exact"/>
              <w:jc w:val="left"/>
            </w:pPr>
            <w:r>
              <w:rPr>
                <w:rFonts w:ascii="宋体" w:hAnsi="宋体" w:cs="宋体"/>
                <w:color w:val="000000"/>
              </w:rPr>
              <w:t>2.</w:t>
            </w:r>
            <w:r>
              <w:rPr>
                <w:rFonts w:ascii="宋体" w:hAnsi="宋体" w:cs="宋体"/>
                <w:color w:val="000000"/>
              </w:rPr>
              <w:t>根据理财产品的投资组合、同类产品过往业绩和风险状况等因素，对理财产品进行评级；</w:t>
            </w:r>
          </w:p>
          <w:p w:rsidR="00881956" w:rsidRDefault="00050C99">
            <w:pPr>
              <w:spacing w:line="200" w:lineRule="exact"/>
              <w:jc w:val="left"/>
            </w:pPr>
            <w:r>
              <w:rPr>
                <w:rFonts w:ascii="宋体" w:hAnsi="宋体" w:cs="宋体"/>
                <w:color w:val="000000"/>
              </w:rPr>
              <w:t>3.</w:t>
            </w:r>
            <w:r>
              <w:rPr>
                <w:rFonts w:ascii="宋体" w:hAnsi="宋体" w:cs="宋体"/>
                <w:color w:val="000000"/>
              </w:rPr>
              <w:t>按照法律法规、监管规定及与投资者约定的信息披露渠道及时披露理财产品相关信息；</w:t>
            </w:r>
          </w:p>
          <w:p w:rsidR="00881956" w:rsidRDefault="00050C99">
            <w:pPr>
              <w:spacing w:line="200" w:lineRule="exact"/>
              <w:jc w:val="left"/>
            </w:pPr>
            <w:r>
              <w:rPr>
                <w:rFonts w:ascii="宋体" w:hAnsi="宋体" w:cs="宋体"/>
                <w:color w:val="000000"/>
              </w:rPr>
              <w:t>4.</w:t>
            </w:r>
            <w:r>
              <w:rPr>
                <w:rFonts w:ascii="宋体" w:hAnsi="宋体" w:cs="宋体"/>
                <w:color w:val="000000"/>
              </w:rPr>
              <w:t>按照理财产品销售文件约定的投资范围和权限，负责理财产品资金的运用和管理，向投资者进行收益分配；</w:t>
            </w:r>
          </w:p>
          <w:p w:rsidR="00881956" w:rsidRDefault="00050C99">
            <w:pPr>
              <w:spacing w:line="200" w:lineRule="exact"/>
              <w:jc w:val="left"/>
            </w:pPr>
            <w:r>
              <w:rPr>
                <w:rFonts w:ascii="宋体" w:hAnsi="宋体" w:cs="宋体"/>
                <w:color w:val="000000"/>
              </w:rPr>
              <w:t>5.</w:t>
            </w:r>
            <w:r>
              <w:rPr>
                <w:rFonts w:ascii="宋体" w:hAnsi="宋体" w:cs="宋体"/>
                <w:color w:val="000000"/>
              </w:rPr>
              <w:t>审慎选择理财产品销售机构，切实履行对销售机构的管理责任；</w:t>
            </w:r>
          </w:p>
          <w:p w:rsidR="00881956" w:rsidRDefault="00050C99">
            <w:pPr>
              <w:spacing w:line="200" w:lineRule="exact"/>
              <w:jc w:val="left"/>
            </w:pPr>
            <w:r>
              <w:rPr>
                <w:rFonts w:ascii="宋体" w:hAnsi="宋体" w:cs="宋体"/>
                <w:color w:val="000000"/>
              </w:rPr>
              <w:t>6.</w:t>
            </w:r>
            <w:r>
              <w:rPr>
                <w:rFonts w:ascii="宋体" w:hAnsi="宋体" w:cs="宋体"/>
                <w:color w:val="000000"/>
              </w:rPr>
              <w:t>根据法律法规、监管规定建立健全投资者权益保护管理体系；</w:t>
            </w:r>
          </w:p>
          <w:p w:rsidR="00881956" w:rsidRDefault="00050C99">
            <w:pPr>
              <w:spacing w:line="200" w:lineRule="exact"/>
              <w:jc w:val="left"/>
            </w:pPr>
            <w:r>
              <w:rPr>
                <w:rFonts w:ascii="宋体" w:hAnsi="宋体" w:cs="宋体"/>
                <w:color w:val="000000"/>
              </w:rPr>
              <w:t>7.</w:t>
            </w:r>
            <w:r>
              <w:rPr>
                <w:rFonts w:ascii="宋体" w:hAnsi="宋体" w:cs="宋体"/>
                <w:color w:val="000000"/>
              </w:rPr>
              <w:t>国务院银行业监督管理机构规定及本理财产品销售文件中约定的其他职责。</w:t>
            </w:r>
          </w:p>
        </w:tc>
      </w:tr>
      <w:tr w:rsidR="0088195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jc w:val="left"/>
            </w:pPr>
            <w:r>
              <w:rPr>
                <w:rFonts w:ascii="宋体" w:hAnsi="宋体" w:cs="宋体"/>
              </w:rPr>
              <w:t>本理财产品销售机构为</w:t>
            </w:r>
            <w:r>
              <w:rPr>
                <w:rFonts w:ascii="宋体" w:hAnsi="宋体" w:cs="宋体" w:hint="eastAsia"/>
              </w:rPr>
              <w:t>南银理财有限责任公司、</w:t>
            </w:r>
            <w:r>
              <w:rPr>
                <w:rFonts w:ascii="宋体" w:hAnsi="宋体" w:cs="宋体" w:hint="eastAsia"/>
              </w:rPr>
              <w:t>南京银行股份有限公司、青岛银行股份有限公司、杭州银行股份有限公司、温州银行股份有限公司、烟台银行股份有限公司、嘉兴银行股份有限公司、江苏常熟农村商业银行股份有限公司、江苏苏州农村商业银行股份有限公司、蒙商银行股份有限公司、厦门银行股份有限公司、苏州银行股份有限公司、无锡农村商业银行股份有限公司、秦皇岛银行股份有限公司、泰安银行股份有限公司、宁波东海银行股份有限公司、齐鲁银行股份有限公司、天津农村商业银行股份有限公司、宁夏银行股份有限公司、九江银行股份有限公司、海南银行股份有限公司、富邦华一股份有限公司、宁波通商银行股份有限公司、石嘴山银行股份有限公司、无锡锡商银行股份有限公司、江苏丹阳农村商业银行股份有限公司、江苏宜兴农村商业银行股份有限公司、江苏泰兴农村商业银行股份有限公司、江苏响水农村商业银行股份有限公司、江苏建湖农村商业银行股份有限公司、江苏东台农村商业银行股份有限公司、江苏南通农村商业银行股份有限公司、江苏扬州农村商业银行股份有限公司、江苏江都农村商业银行股份有限公司、江苏兴化农村商业银行股份有限公司、江苏镇江农村商业银行股份有限公司、江苏如皋农村商业银行股份有限公司、江苏宝应农</w:t>
            </w:r>
            <w:r>
              <w:rPr>
                <w:rFonts w:ascii="宋体" w:hAnsi="宋体" w:cs="宋体" w:hint="eastAsia"/>
              </w:rPr>
              <w:t>村商业银行股份有限公司、徐州农村商业银行股份有限公司、江苏紫金农村商业银行股份有限公司、江苏泗洪农村商业银行股份有限公司、江苏丰县农村商业银行股份有限公司、江苏射阳农村商业银行股份有限公司、江苏句容农村商业银行股份有限公司</w:t>
            </w:r>
            <w:r>
              <w:rPr>
                <w:rFonts w:ascii="宋体" w:hAnsi="宋体" w:cs="宋体"/>
              </w:rPr>
              <w:t>。</w:t>
            </w:r>
          </w:p>
          <w:p w:rsidR="00881956" w:rsidRDefault="00050C99">
            <w:pPr>
              <w:spacing w:line="200" w:lineRule="exact"/>
              <w:jc w:val="left"/>
            </w:pPr>
            <w:r>
              <w:rPr>
                <w:rFonts w:ascii="宋体" w:hAnsi="宋体" w:cs="宋体"/>
                <w:b/>
              </w:rPr>
              <w:t>管理人有权调整本理财产品的销售机构并进行信息披露。</w:t>
            </w:r>
          </w:p>
          <w:p w:rsidR="00881956" w:rsidRDefault="00050C99">
            <w:pPr>
              <w:spacing w:line="200" w:lineRule="exact"/>
              <w:jc w:val="left"/>
            </w:pPr>
            <w:r>
              <w:rPr>
                <w:rFonts w:ascii="宋体" w:hAnsi="宋体" w:cs="宋体"/>
              </w:rPr>
              <w:t>销售机构主要职责如下：</w:t>
            </w:r>
          </w:p>
          <w:p w:rsidR="00881956" w:rsidRDefault="00050C99">
            <w:pPr>
              <w:spacing w:line="200" w:lineRule="exact"/>
              <w:jc w:val="left"/>
            </w:pPr>
            <w:r>
              <w:rPr>
                <w:rFonts w:ascii="宋体" w:hAnsi="宋体" w:cs="宋体"/>
              </w:rPr>
              <w:t>1.</w:t>
            </w:r>
            <w:r>
              <w:rPr>
                <w:rFonts w:ascii="宋体" w:hAnsi="宋体" w:cs="宋体"/>
              </w:rPr>
              <w:t>按照法律法规、监管规定及理财产品销售文件的约定，开展理财产品销售活动，向投资者充分披露信息和揭示风险；</w:t>
            </w:r>
          </w:p>
          <w:p w:rsidR="00881956" w:rsidRDefault="00050C99">
            <w:pPr>
              <w:spacing w:line="200" w:lineRule="exact"/>
              <w:jc w:val="left"/>
            </w:pPr>
            <w:r>
              <w:rPr>
                <w:rFonts w:ascii="宋体" w:hAnsi="宋体" w:cs="宋体"/>
              </w:rPr>
              <w:t>2.</w:t>
            </w:r>
            <w:r>
              <w:rPr>
                <w:rFonts w:ascii="宋体" w:hAnsi="宋体" w:cs="宋体"/>
              </w:rPr>
              <w:t>对非机构投资者的风险承受能力进行评估，确保投资者风险承受能力评估的客观性、及时性和有效性；</w:t>
            </w:r>
          </w:p>
          <w:p w:rsidR="00881956" w:rsidRDefault="00050C99">
            <w:pPr>
              <w:spacing w:line="200" w:lineRule="exact"/>
              <w:jc w:val="left"/>
            </w:pPr>
            <w:r>
              <w:rPr>
                <w:rFonts w:ascii="宋体" w:hAnsi="宋体" w:cs="宋体"/>
              </w:rPr>
              <w:t>3.</w:t>
            </w:r>
            <w:r>
              <w:rPr>
                <w:rFonts w:ascii="宋体" w:hAnsi="宋体" w:cs="宋体"/>
              </w:rPr>
              <w:t>妥善保管投资者理财产品销售材料，保管年限不低于</w:t>
            </w:r>
            <w:r>
              <w:rPr>
                <w:rFonts w:ascii="宋体" w:hAnsi="宋体" w:cs="宋体"/>
              </w:rPr>
              <w:t>20</w:t>
            </w:r>
            <w:r>
              <w:rPr>
                <w:rFonts w:ascii="宋体" w:hAnsi="宋体" w:cs="宋体"/>
              </w:rPr>
              <w:t>年；</w:t>
            </w:r>
          </w:p>
          <w:p w:rsidR="00881956" w:rsidRDefault="00050C99">
            <w:pPr>
              <w:spacing w:line="200" w:lineRule="exact"/>
              <w:jc w:val="left"/>
            </w:pPr>
            <w:r>
              <w:rPr>
                <w:rFonts w:ascii="宋体" w:hAnsi="宋体" w:cs="宋体"/>
              </w:rPr>
              <w:t>4.</w:t>
            </w:r>
            <w:r>
              <w:rPr>
                <w:rFonts w:ascii="宋体" w:hAnsi="宋体" w:cs="宋体"/>
              </w:rPr>
              <w:t>根据反洗钱、反恐怖融资及非居民金融账户涉税信息尽职调查等相关法律法规要求识别客户身份；</w:t>
            </w:r>
          </w:p>
          <w:p w:rsidR="00881956" w:rsidRDefault="00050C99">
            <w:pPr>
              <w:spacing w:line="200" w:lineRule="exact"/>
              <w:jc w:val="left"/>
            </w:pPr>
            <w:r>
              <w:rPr>
                <w:rFonts w:ascii="宋体" w:hAnsi="宋体" w:cs="宋体"/>
              </w:rPr>
              <w:t>5.</w:t>
            </w:r>
            <w:r>
              <w:rPr>
                <w:rFonts w:ascii="宋体" w:hAnsi="宋体" w:cs="宋体"/>
              </w:rPr>
              <w:t>建立健全投资者权益保护管理体系，加强投资者适当性管理；</w:t>
            </w:r>
          </w:p>
          <w:p w:rsidR="00881956" w:rsidRDefault="00050C99">
            <w:pPr>
              <w:spacing w:line="200" w:lineRule="exact"/>
              <w:jc w:val="left"/>
            </w:pPr>
            <w:r>
              <w:rPr>
                <w:rFonts w:ascii="宋体" w:hAnsi="宋体" w:cs="宋体"/>
              </w:rPr>
              <w:t>6.</w:t>
            </w:r>
            <w:r>
              <w:rPr>
                <w:rFonts w:ascii="宋体" w:hAnsi="宋体" w:cs="宋体"/>
              </w:rPr>
              <w:t>国务院银行业监督管理机构规定及本理财产品管理人与销售机构约定的其他职责。</w:t>
            </w:r>
          </w:p>
        </w:tc>
      </w:tr>
      <w:tr w:rsidR="00881956">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本理财产品托管人为南京银行股份有限公司，主要职责如下：</w:t>
            </w:r>
          </w:p>
          <w:p w:rsidR="00881956" w:rsidRDefault="00050C99">
            <w:pPr>
              <w:spacing w:line="200" w:lineRule="exact"/>
            </w:pPr>
            <w:r>
              <w:rPr>
                <w:rFonts w:ascii="宋体" w:hAnsi="宋体" w:cs="宋体"/>
              </w:rPr>
              <w:t>1.</w:t>
            </w:r>
            <w:r>
              <w:rPr>
                <w:rFonts w:ascii="宋体" w:hAnsi="宋体" w:cs="宋体"/>
              </w:rPr>
              <w:t>安全保管理财产品财产；</w:t>
            </w:r>
          </w:p>
          <w:p w:rsidR="00881956" w:rsidRDefault="00050C99">
            <w:pPr>
              <w:spacing w:line="200" w:lineRule="exact"/>
            </w:pPr>
            <w:r>
              <w:rPr>
                <w:rFonts w:ascii="宋体" w:hAnsi="宋体" w:cs="宋体"/>
              </w:rPr>
              <w:t>2.</w:t>
            </w:r>
            <w:r>
              <w:rPr>
                <w:rFonts w:ascii="宋体" w:hAnsi="宋体" w:cs="宋体"/>
              </w:rPr>
              <w:t>为每只理财产品开设独立的托管账户，不同托管账户中的资产应当相互独立；</w:t>
            </w:r>
          </w:p>
          <w:p w:rsidR="00881956" w:rsidRDefault="00050C99">
            <w:pPr>
              <w:spacing w:line="200" w:lineRule="exact"/>
            </w:pPr>
            <w:r>
              <w:rPr>
                <w:rFonts w:ascii="宋体" w:hAnsi="宋体" w:cs="宋体"/>
              </w:rPr>
              <w:t>3.</w:t>
            </w:r>
            <w:r>
              <w:rPr>
                <w:rFonts w:ascii="宋体" w:hAnsi="宋体" w:cs="宋体"/>
              </w:rPr>
              <w:t>按照托管协议约定和管理人的投资指令，及时办理清算、交割事宜；</w:t>
            </w:r>
          </w:p>
          <w:p w:rsidR="00881956" w:rsidRDefault="00050C99">
            <w:pPr>
              <w:spacing w:line="200" w:lineRule="exact"/>
            </w:pPr>
            <w:r>
              <w:rPr>
                <w:rFonts w:ascii="宋体" w:hAnsi="宋体" w:cs="宋体"/>
              </w:rPr>
              <w:t>4.</w:t>
            </w:r>
            <w:r>
              <w:rPr>
                <w:rFonts w:ascii="宋体" w:hAnsi="宋体" w:cs="宋体"/>
              </w:rPr>
              <w:t>建立与管理人的对账机制，复核、审查理财产品资金头寸、资产账目、资产净值、认购和赎回价格等数据，及时核查认购、赎回以及投资资金的支付和到账情况；</w:t>
            </w:r>
          </w:p>
          <w:p w:rsidR="00881956" w:rsidRDefault="00050C99">
            <w:pPr>
              <w:spacing w:line="200" w:lineRule="exact"/>
            </w:pPr>
            <w:r>
              <w:rPr>
                <w:rFonts w:ascii="宋体" w:hAnsi="宋体" w:cs="宋体"/>
              </w:rPr>
              <w:t>5.</w:t>
            </w:r>
            <w:r>
              <w:rPr>
                <w:rFonts w:ascii="宋体" w:hAnsi="宋体" w:cs="宋体"/>
              </w:rPr>
              <w:t>监督理财产品投资运作，发现理财产品违反法律、行政法规、规章规定或合同约定进行投资的，应当拒绝执行，及时通知管理人并报告银行业监督管理机构；</w:t>
            </w:r>
          </w:p>
          <w:p w:rsidR="00881956" w:rsidRDefault="00050C99">
            <w:pPr>
              <w:spacing w:line="200" w:lineRule="exact"/>
            </w:pPr>
            <w:r>
              <w:rPr>
                <w:rFonts w:ascii="宋体" w:hAnsi="宋体" w:cs="宋体"/>
              </w:rPr>
              <w:t>6.</w:t>
            </w:r>
            <w:r>
              <w:rPr>
                <w:rFonts w:ascii="宋体" w:hAnsi="宋体" w:cs="宋体"/>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881956" w:rsidRDefault="00050C99">
            <w:pPr>
              <w:spacing w:line="200" w:lineRule="exact"/>
            </w:pPr>
            <w:r>
              <w:rPr>
                <w:rFonts w:ascii="宋体" w:hAnsi="宋体" w:cs="宋体"/>
              </w:rPr>
              <w:t>7.</w:t>
            </w:r>
            <w:r>
              <w:rPr>
                <w:rFonts w:ascii="宋体" w:hAnsi="宋体" w:cs="宋体"/>
              </w:rPr>
              <w:t>理财托管业务活动的记录、账册、报表和其他相关资料保存</w:t>
            </w:r>
            <w:r>
              <w:rPr>
                <w:rFonts w:ascii="宋体" w:hAnsi="宋体" w:cs="宋体"/>
              </w:rPr>
              <w:t>20</w:t>
            </w:r>
            <w:r>
              <w:rPr>
                <w:rFonts w:ascii="宋体" w:hAnsi="宋体" w:cs="宋体"/>
              </w:rPr>
              <w:t>年以上；</w:t>
            </w:r>
          </w:p>
          <w:p w:rsidR="00881956" w:rsidRDefault="00050C99">
            <w:pPr>
              <w:spacing w:line="200" w:lineRule="exact"/>
            </w:pPr>
            <w:r>
              <w:rPr>
                <w:rFonts w:ascii="宋体" w:hAnsi="宋体" w:cs="宋体"/>
              </w:rPr>
              <w:t>8.</w:t>
            </w:r>
            <w:r>
              <w:rPr>
                <w:rFonts w:ascii="宋体" w:hAnsi="宋体" w:cs="宋体"/>
              </w:rPr>
              <w:t>对理财产品投资信息和相关资料承担保密责任，除法律、行政法规、规章规定、审计要求或者合同约定外，不得向任何机构或者个人提供相关信息和资料；</w:t>
            </w:r>
          </w:p>
          <w:p w:rsidR="00881956" w:rsidRDefault="00050C99">
            <w:pPr>
              <w:spacing w:line="200" w:lineRule="exact"/>
            </w:pPr>
            <w:r>
              <w:rPr>
                <w:rFonts w:ascii="宋体" w:hAnsi="宋体" w:cs="宋体"/>
              </w:rPr>
              <w:t>9.</w:t>
            </w:r>
            <w:r>
              <w:rPr>
                <w:rFonts w:ascii="宋体" w:hAnsi="宋体" w:cs="宋体"/>
              </w:rPr>
              <w:t>国务院银行业监督管理机构规定及本理财产品相关托管协议中约定的其他职责。</w:t>
            </w:r>
          </w:p>
        </w:tc>
      </w:tr>
      <w:tr w:rsidR="00881956">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本理财产品合作机构为江苏省国际信托有限责任公司、平安资产管理有限责任公司、太平洋资产管理有限责任公司、中国对外经济贸易信托有限公司、中融基金管理有限公司、鑫元基金管理有限公司，上述投资合作机构主要职责对应如下，具体职责以管理人与投资合作机构签署的合同为准。</w:t>
            </w:r>
          </w:p>
          <w:p w:rsidR="00881956" w:rsidRDefault="00050C99">
            <w:pPr>
              <w:spacing w:line="200" w:lineRule="exact"/>
            </w:pPr>
            <w:r>
              <w:rPr>
                <w:rFonts w:ascii="宋体" w:hAnsi="宋体" w:cs="宋体"/>
              </w:rPr>
              <w:t>1.</w:t>
            </w:r>
            <w:r>
              <w:rPr>
                <w:rFonts w:ascii="宋体" w:hAnsi="宋体" w:cs="宋体"/>
              </w:rPr>
              <w:t>合作机构为理财产品所投资资产管理产品的发行机构，主要承担资产管理产品的管理人职责：平安资产管理有限责任公司、太平洋资产管理有限责任公司。</w:t>
            </w:r>
          </w:p>
          <w:p w:rsidR="00881956" w:rsidRDefault="00050C99">
            <w:pPr>
              <w:spacing w:line="200" w:lineRule="exact"/>
            </w:pPr>
            <w:r>
              <w:rPr>
                <w:rFonts w:ascii="宋体" w:hAnsi="宋体" w:cs="宋体"/>
              </w:rPr>
              <w:t>2.</w:t>
            </w:r>
            <w:r>
              <w:rPr>
                <w:rFonts w:ascii="宋体" w:hAnsi="宋体" w:cs="宋体"/>
              </w:rPr>
              <w:t>合作机构为从事理财产品受托投资的机构，主要承担根据合同约定进行受托资金的投资管理的职责：江苏省国际信托有限责任公司、中国对外经济贸易信托有限公司、中融基金管理有限公司、鑫元基金管理有限公司。</w:t>
            </w:r>
          </w:p>
          <w:p w:rsidR="00881956" w:rsidRDefault="00050C99">
            <w:pPr>
              <w:spacing w:line="200" w:lineRule="exact"/>
            </w:pPr>
            <w:r>
              <w:rPr>
                <w:rFonts w:ascii="宋体" w:hAnsi="宋体" w:cs="宋体"/>
              </w:rPr>
              <w:t>若上述合作机构及其职责发生调整，管理人将在本理财产品的定期报告中进行信息披露。</w:t>
            </w:r>
          </w:p>
          <w:p w:rsidR="00881956" w:rsidRDefault="00050C99">
            <w:pPr>
              <w:spacing w:line="200" w:lineRule="exact"/>
            </w:pPr>
            <w:r>
              <w:rPr>
                <w:rFonts w:ascii="宋体" w:hAnsi="宋体" w:cs="宋体"/>
              </w:rPr>
              <w:t>上述投资合作机构简介：</w:t>
            </w:r>
          </w:p>
          <w:p w:rsidR="00881956" w:rsidRDefault="00050C99">
            <w:pPr>
              <w:spacing w:line="200" w:lineRule="exact"/>
            </w:pPr>
            <w:r>
              <w:rPr>
                <w:rFonts w:ascii="宋体" w:hAnsi="宋体" w:cs="宋体"/>
              </w:rPr>
              <w:t>江苏省国际信托有限责任公司成立于</w:t>
            </w:r>
            <w:r>
              <w:rPr>
                <w:rFonts w:ascii="宋体" w:hAnsi="宋体" w:cs="宋体"/>
              </w:rPr>
              <w:t>1992</w:t>
            </w:r>
            <w:r>
              <w:rPr>
                <w:rFonts w:ascii="宋体" w:hAnsi="宋体" w:cs="宋体"/>
              </w:rPr>
              <w:t>年</w:t>
            </w:r>
            <w:r>
              <w:rPr>
                <w:rFonts w:ascii="宋体" w:hAnsi="宋体" w:cs="宋体"/>
              </w:rPr>
              <w:t>06</w:t>
            </w:r>
            <w:r>
              <w:rPr>
                <w:rFonts w:ascii="宋体" w:hAnsi="宋体" w:cs="宋体"/>
              </w:rPr>
              <w:t>月</w:t>
            </w:r>
            <w:r>
              <w:rPr>
                <w:rFonts w:ascii="宋体" w:hAnsi="宋体" w:cs="宋体"/>
              </w:rPr>
              <w:t>01</w:t>
            </w:r>
            <w:r>
              <w:rPr>
                <w:rFonts w:ascii="宋体" w:hAnsi="宋体" w:cs="宋体"/>
              </w:rPr>
              <w:t>日，注册资本金</w:t>
            </w:r>
            <w:r>
              <w:rPr>
                <w:rFonts w:ascii="宋体" w:hAnsi="宋体" w:cs="宋体"/>
              </w:rPr>
              <w:t>87.60</w:t>
            </w:r>
            <w:r>
              <w:rPr>
                <w:rFonts w:ascii="宋体" w:hAnsi="宋体" w:cs="宋体"/>
              </w:rPr>
              <w:t>亿元。</w:t>
            </w:r>
          </w:p>
          <w:p w:rsidR="00881956" w:rsidRDefault="00050C99">
            <w:pPr>
              <w:spacing w:line="200" w:lineRule="exact"/>
            </w:pPr>
            <w:r>
              <w:rPr>
                <w:rFonts w:ascii="宋体" w:hAnsi="宋体" w:cs="宋体"/>
              </w:rPr>
              <w:t>平安资产管理有限责任公司成立于</w:t>
            </w:r>
            <w:r>
              <w:rPr>
                <w:rFonts w:ascii="宋体" w:hAnsi="宋体" w:cs="宋体"/>
              </w:rPr>
              <w:t>2005</w:t>
            </w:r>
            <w:r>
              <w:rPr>
                <w:rFonts w:ascii="宋体" w:hAnsi="宋体" w:cs="宋体"/>
              </w:rPr>
              <w:t>年</w:t>
            </w:r>
            <w:r>
              <w:rPr>
                <w:rFonts w:ascii="宋体" w:hAnsi="宋体" w:cs="宋体"/>
              </w:rPr>
              <w:t>05</w:t>
            </w:r>
            <w:r>
              <w:rPr>
                <w:rFonts w:ascii="宋体" w:hAnsi="宋体" w:cs="宋体"/>
              </w:rPr>
              <w:t>月</w:t>
            </w:r>
            <w:r>
              <w:rPr>
                <w:rFonts w:ascii="宋体" w:hAnsi="宋体" w:cs="宋体"/>
              </w:rPr>
              <w:t>27</w:t>
            </w:r>
            <w:r>
              <w:rPr>
                <w:rFonts w:ascii="宋体" w:hAnsi="宋体" w:cs="宋体"/>
              </w:rPr>
              <w:t>日，注册资本金</w:t>
            </w:r>
            <w:r>
              <w:rPr>
                <w:rFonts w:ascii="宋体" w:hAnsi="宋体" w:cs="宋体"/>
              </w:rPr>
              <w:t>15</w:t>
            </w:r>
            <w:r>
              <w:rPr>
                <w:rFonts w:ascii="宋体" w:hAnsi="宋体" w:cs="宋体"/>
              </w:rPr>
              <w:t>亿元。</w:t>
            </w:r>
          </w:p>
          <w:p w:rsidR="00881956" w:rsidRDefault="00050C99">
            <w:pPr>
              <w:spacing w:line="200" w:lineRule="exact"/>
            </w:pPr>
            <w:r>
              <w:rPr>
                <w:rFonts w:ascii="宋体" w:hAnsi="宋体" w:cs="宋体"/>
              </w:rPr>
              <w:t>太平洋资产管理有限责任公司成立于</w:t>
            </w:r>
            <w:r>
              <w:rPr>
                <w:rFonts w:ascii="宋体" w:hAnsi="宋体" w:cs="宋体"/>
              </w:rPr>
              <w:t>2006</w:t>
            </w:r>
            <w:r>
              <w:rPr>
                <w:rFonts w:ascii="宋体" w:hAnsi="宋体" w:cs="宋体"/>
              </w:rPr>
              <w:t>年</w:t>
            </w:r>
            <w:r>
              <w:rPr>
                <w:rFonts w:ascii="宋体" w:hAnsi="宋体" w:cs="宋体"/>
              </w:rPr>
              <w:t>06</w:t>
            </w:r>
            <w:r>
              <w:rPr>
                <w:rFonts w:ascii="宋体" w:hAnsi="宋体" w:cs="宋体"/>
              </w:rPr>
              <w:t>月</w:t>
            </w:r>
            <w:r>
              <w:rPr>
                <w:rFonts w:ascii="宋体" w:hAnsi="宋体" w:cs="宋体"/>
              </w:rPr>
              <w:t>09</w:t>
            </w:r>
            <w:r>
              <w:rPr>
                <w:rFonts w:ascii="宋体" w:hAnsi="宋体" w:cs="宋体"/>
              </w:rPr>
              <w:t>日，注册资本金</w:t>
            </w:r>
            <w:r>
              <w:rPr>
                <w:rFonts w:ascii="宋体" w:hAnsi="宋体" w:cs="宋体"/>
              </w:rPr>
              <w:t>21</w:t>
            </w:r>
            <w:r>
              <w:rPr>
                <w:rFonts w:ascii="宋体" w:hAnsi="宋体" w:cs="宋体"/>
              </w:rPr>
              <w:t>亿元。</w:t>
            </w:r>
          </w:p>
          <w:p w:rsidR="00881956" w:rsidRDefault="00050C99">
            <w:pPr>
              <w:spacing w:line="200" w:lineRule="exact"/>
            </w:pPr>
            <w:r>
              <w:rPr>
                <w:rFonts w:ascii="宋体" w:hAnsi="宋体" w:cs="宋体"/>
              </w:rPr>
              <w:t>中国对外经济贸易信托有限公司成立于</w:t>
            </w:r>
            <w:r>
              <w:rPr>
                <w:rFonts w:ascii="宋体" w:hAnsi="宋体" w:cs="宋体"/>
              </w:rPr>
              <w:t>1987</w:t>
            </w:r>
            <w:r>
              <w:rPr>
                <w:rFonts w:ascii="宋体" w:hAnsi="宋体" w:cs="宋体"/>
              </w:rPr>
              <w:t>年</w:t>
            </w:r>
            <w:r>
              <w:rPr>
                <w:rFonts w:ascii="宋体" w:hAnsi="宋体" w:cs="宋体"/>
              </w:rPr>
              <w:t>09</w:t>
            </w:r>
            <w:r>
              <w:rPr>
                <w:rFonts w:ascii="宋体" w:hAnsi="宋体" w:cs="宋体"/>
              </w:rPr>
              <w:t>月</w:t>
            </w:r>
            <w:r>
              <w:rPr>
                <w:rFonts w:ascii="宋体" w:hAnsi="宋体" w:cs="宋体"/>
              </w:rPr>
              <w:t>30</w:t>
            </w:r>
            <w:r>
              <w:rPr>
                <w:rFonts w:ascii="宋体" w:hAnsi="宋体" w:cs="宋体"/>
              </w:rPr>
              <w:t>日，注册资本金</w:t>
            </w:r>
            <w:r>
              <w:rPr>
                <w:rFonts w:ascii="宋体" w:hAnsi="宋体" w:cs="宋体"/>
              </w:rPr>
              <w:t>800000</w:t>
            </w:r>
            <w:r>
              <w:rPr>
                <w:rFonts w:ascii="宋体" w:hAnsi="宋体" w:cs="宋体"/>
              </w:rPr>
              <w:t>万元人民币。</w:t>
            </w:r>
          </w:p>
          <w:p w:rsidR="00881956" w:rsidRDefault="00050C99">
            <w:pPr>
              <w:spacing w:line="200" w:lineRule="exact"/>
            </w:pPr>
            <w:r>
              <w:rPr>
                <w:rFonts w:ascii="宋体" w:hAnsi="宋体" w:cs="宋体"/>
              </w:rPr>
              <w:t>中融基金管理有限公司成立于</w:t>
            </w:r>
            <w:r>
              <w:rPr>
                <w:rFonts w:ascii="宋体" w:hAnsi="宋体" w:cs="宋体"/>
              </w:rPr>
              <w:t>2013</w:t>
            </w:r>
            <w:r>
              <w:rPr>
                <w:rFonts w:ascii="宋体" w:hAnsi="宋体" w:cs="宋体"/>
              </w:rPr>
              <w:t>年</w:t>
            </w:r>
            <w:r>
              <w:rPr>
                <w:rFonts w:ascii="宋体" w:hAnsi="宋体" w:cs="宋体"/>
              </w:rPr>
              <w:t>05</w:t>
            </w:r>
            <w:r>
              <w:rPr>
                <w:rFonts w:ascii="宋体" w:hAnsi="宋体" w:cs="宋体"/>
              </w:rPr>
              <w:t>月</w:t>
            </w:r>
            <w:r>
              <w:rPr>
                <w:rFonts w:ascii="宋体" w:hAnsi="宋体" w:cs="宋体"/>
              </w:rPr>
              <w:t>31</w:t>
            </w:r>
            <w:r>
              <w:rPr>
                <w:rFonts w:ascii="宋体" w:hAnsi="宋体" w:cs="宋体"/>
              </w:rPr>
              <w:t>日，注册资本金</w:t>
            </w:r>
            <w:r>
              <w:rPr>
                <w:rFonts w:ascii="宋体" w:hAnsi="宋体" w:cs="宋体"/>
              </w:rPr>
              <w:t>11.5</w:t>
            </w:r>
            <w:r>
              <w:rPr>
                <w:rFonts w:ascii="宋体" w:hAnsi="宋体" w:cs="宋体"/>
              </w:rPr>
              <w:t>亿元。</w:t>
            </w:r>
          </w:p>
          <w:p w:rsidR="00881956" w:rsidRDefault="00050C99">
            <w:pPr>
              <w:spacing w:line="200" w:lineRule="exact"/>
            </w:pPr>
            <w:r>
              <w:rPr>
                <w:rFonts w:ascii="宋体" w:hAnsi="宋体" w:cs="宋体"/>
              </w:rPr>
              <w:t>鑫元基金管理有限公司成立于</w:t>
            </w:r>
            <w:r>
              <w:rPr>
                <w:rFonts w:ascii="宋体" w:hAnsi="宋体" w:cs="宋体"/>
              </w:rPr>
              <w:t>2013</w:t>
            </w:r>
            <w:r>
              <w:rPr>
                <w:rFonts w:ascii="宋体" w:hAnsi="宋体" w:cs="宋体"/>
              </w:rPr>
              <w:t>年</w:t>
            </w:r>
            <w:r>
              <w:rPr>
                <w:rFonts w:ascii="宋体" w:hAnsi="宋体" w:cs="宋体"/>
              </w:rPr>
              <w:t>08</w:t>
            </w:r>
            <w:r>
              <w:rPr>
                <w:rFonts w:ascii="宋体" w:hAnsi="宋体" w:cs="宋体"/>
              </w:rPr>
              <w:t>月</w:t>
            </w:r>
            <w:r>
              <w:rPr>
                <w:rFonts w:ascii="宋体" w:hAnsi="宋体" w:cs="宋体"/>
              </w:rPr>
              <w:t>29</w:t>
            </w:r>
            <w:r>
              <w:rPr>
                <w:rFonts w:ascii="宋体" w:hAnsi="宋体" w:cs="宋体"/>
              </w:rPr>
              <w:t>日，注册资本金</w:t>
            </w:r>
            <w:r>
              <w:rPr>
                <w:rFonts w:ascii="宋体" w:hAnsi="宋体" w:cs="宋体"/>
              </w:rPr>
              <w:t>17</w:t>
            </w:r>
            <w:r>
              <w:rPr>
                <w:rFonts w:ascii="宋体" w:hAnsi="宋体" w:cs="宋体"/>
              </w:rPr>
              <w:t>亿元。</w:t>
            </w:r>
          </w:p>
        </w:tc>
      </w:tr>
      <w:tr w:rsidR="00881956">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jc w:val="left"/>
            </w:pPr>
            <w:r>
              <w:rPr>
                <w:rFonts w:ascii="宋体" w:hAnsi="宋体" w:cs="宋体"/>
                <w:color w:val="000000"/>
              </w:rPr>
              <w:t>1.</w:t>
            </w:r>
            <w:r>
              <w:rPr>
                <w:rFonts w:ascii="宋体" w:hAnsi="宋体" w:cs="宋体"/>
                <w:color w:val="000000"/>
              </w:rPr>
              <w:t>本理财产品为封闭式产品，在封闭期内不开放申购</w:t>
            </w:r>
            <w:r>
              <w:rPr>
                <w:rFonts w:ascii="宋体" w:hAnsi="宋体" w:cs="宋体"/>
                <w:color w:val="000000"/>
              </w:rPr>
              <w:t>/</w:t>
            </w:r>
            <w:r>
              <w:rPr>
                <w:rFonts w:ascii="宋体" w:hAnsi="宋体" w:cs="宋体"/>
                <w:color w:val="000000"/>
              </w:rPr>
              <w:t>赎回，投资者应考虑产品期限并合理安排自身投资计划。如遇理财产品所投资资产部分或全部提前偿付、因不可抗力因素导致本理财产品必须提前终止等情形时，管理人有权提前终止本产品。</w:t>
            </w:r>
          </w:p>
          <w:p w:rsidR="00881956" w:rsidRDefault="00050C99">
            <w:pPr>
              <w:spacing w:line="200" w:lineRule="exact"/>
              <w:jc w:val="left"/>
            </w:pPr>
            <w:r>
              <w:rPr>
                <w:rFonts w:ascii="宋体" w:hAnsi="宋体" w:cs="宋体"/>
                <w:color w:val="000000"/>
              </w:rPr>
              <w:t>2.</w:t>
            </w:r>
            <w:r>
              <w:rPr>
                <w:rFonts w:ascii="宋体" w:hAnsi="宋体" w:cs="宋体"/>
                <w:color w:val="000000"/>
              </w:rPr>
              <w:t>管理人在本理财产品存续期间按照监管规定进行信息披露，详见本理财产品说明书第五条信息披露。</w:t>
            </w:r>
          </w:p>
          <w:p w:rsidR="00881956" w:rsidRDefault="00050C99">
            <w:pPr>
              <w:spacing w:line="200" w:lineRule="exact"/>
              <w:jc w:val="left"/>
            </w:pPr>
            <w:r>
              <w:rPr>
                <w:rFonts w:ascii="宋体" w:hAnsi="宋体" w:cs="宋体"/>
                <w:color w:val="000000"/>
              </w:rPr>
              <w:t>3.</w:t>
            </w:r>
            <w:r>
              <w:rPr>
                <w:rFonts w:ascii="宋体" w:hAnsi="宋体" w:cs="宋体"/>
                <w:color w:val="000000"/>
              </w:rPr>
              <w:t>本理财产品投资的资产管理产品的业绩报酬、赎回费等的提取（如有）可能造成本理财产品净值的下降。</w:t>
            </w:r>
          </w:p>
          <w:p w:rsidR="00881956" w:rsidRDefault="00050C99">
            <w:pPr>
              <w:spacing w:line="200" w:lineRule="exact"/>
              <w:jc w:val="left"/>
            </w:pPr>
            <w:r>
              <w:rPr>
                <w:rFonts w:ascii="宋体" w:hAnsi="宋体" w:cs="宋体"/>
                <w:b/>
                <w:color w:val="000000"/>
              </w:rPr>
              <w:t>4.</w:t>
            </w:r>
            <w:r>
              <w:rPr>
                <w:rFonts w:ascii="宋体" w:hAnsi="宋体" w:cs="宋体"/>
                <w:b/>
                <w:color w:val="000000"/>
              </w:rPr>
              <w:t>本理财产品可能投资不存在活跃交易市场且需要采用估值技术确定公允价值的资产，且计划投资前述资产的比例达到本理财产品净资产</w:t>
            </w:r>
            <w:r>
              <w:rPr>
                <w:rFonts w:ascii="宋体" w:hAnsi="宋体" w:cs="宋体"/>
                <w:b/>
                <w:color w:val="000000"/>
              </w:rPr>
              <w:t>50%</w:t>
            </w:r>
            <w:r>
              <w:rPr>
                <w:rFonts w:ascii="宋体" w:hAnsi="宋体" w:cs="宋体"/>
                <w:b/>
                <w:color w:val="000000"/>
              </w:rPr>
              <w:t>以上（</w:t>
            </w:r>
            <w:r>
              <w:rPr>
                <w:rFonts w:ascii="宋体" w:hAnsi="宋体" w:cs="宋体"/>
                <w:b/>
                <w:color w:val="000000"/>
              </w:rPr>
              <w:t>“</w:t>
            </w:r>
            <w:r>
              <w:rPr>
                <w:rFonts w:ascii="宋体" w:hAnsi="宋体" w:cs="宋体"/>
                <w:b/>
                <w:color w:val="000000"/>
              </w:rPr>
              <w:t>以上</w:t>
            </w:r>
            <w:r>
              <w:rPr>
                <w:rFonts w:ascii="宋体" w:hAnsi="宋体" w:cs="宋体"/>
                <w:b/>
                <w:color w:val="000000"/>
              </w:rPr>
              <w:t>”</w:t>
            </w:r>
            <w:r>
              <w:rPr>
                <w:rFonts w:ascii="宋体" w:hAnsi="宋体" w:cs="宋体"/>
                <w:b/>
                <w:color w:val="000000"/>
              </w:rPr>
              <w:t>含本数）。</w:t>
            </w:r>
          </w:p>
        </w:tc>
      </w:tr>
      <w:tr w:rsidR="0088195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81956" w:rsidRDefault="00050C99">
            <w:pPr>
              <w:widowControl/>
              <w:spacing w:line="200" w:lineRule="exact"/>
              <w:jc w:val="left"/>
              <w:rPr>
                <w:kern w:val="0"/>
              </w:rPr>
            </w:pPr>
            <w:r>
              <w:rPr>
                <w:rFonts w:ascii="宋体" w:hint="eastAsia"/>
                <w:kern w:val="0"/>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881956" w:rsidRDefault="00050C99">
            <w:pPr>
              <w:spacing w:line="200" w:lineRule="exact"/>
            </w:pPr>
            <w:r>
              <w:rPr>
                <w:rFonts w:ascii="宋体" w:hAnsi="宋体" w:cs="宋体"/>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881956" w:rsidRDefault="00050C99">
      <w:pPr>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881956" w:rsidRDefault="00050C99">
      <w:pPr>
        <w:pStyle w:val="Normaldf7db8a0"/>
        <w:widowControl/>
        <w:spacing w:line="200" w:lineRule="exact"/>
        <w:outlineLvl w:val="0"/>
        <w:rPr>
          <w:b/>
          <w:bCs/>
          <w:color w:val="3D3D3D"/>
          <w:kern w:val="0"/>
          <w:sz w:val="15"/>
          <w:szCs w:val="15"/>
        </w:rPr>
      </w:pPr>
      <w:r>
        <w:rPr>
          <w:rFonts w:ascii="宋体" w:hint="eastAsia"/>
          <w:b/>
          <w:bCs/>
          <w:color w:val="3D3D3D"/>
          <w:kern w:val="0"/>
          <w:sz w:val="15"/>
          <w:szCs w:val="15"/>
        </w:rPr>
        <w:t>第二条</w:t>
      </w:r>
      <w:r>
        <w:rPr>
          <w:rFonts w:hint="eastAsia"/>
          <w:b/>
          <w:bCs/>
          <w:color w:val="3D3D3D"/>
          <w:kern w:val="0"/>
          <w:sz w:val="15"/>
          <w:szCs w:val="15"/>
        </w:rPr>
        <w:t xml:space="preserve">  </w:t>
      </w:r>
      <w:r>
        <w:rPr>
          <w:rFonts w:ascii="宋体" w:hint="eastAsia"/>
          <w:b/>
          <w:bCs/>
          <w:color w:val="3D3D3D"/>
          <w:kern w:val="0"/>
          <w:sz w:val="15"/>
          <w:szCs w:val="15"/>
        </w:rPr>
        <w:t>名词释义</w:t>
      </w:r>
    </w:p>
    <w:p w:rsidR="00881956" w:rsidRDefault="00050C99">
      <w:pPr>
        <w:pStyle w:val="Normaldf7db8a0"/>
        <w:widowControl/>
        <w:spacing w:line="200" w:lineRule="exact"/>
        <w:ind w:firstLine="289"/>
        <w:rPr>
          <w:color w:val="3D3D3D"/>
          <w:kern w:val="0"/>
          <w:sz w:val="15"/>
          <w:szCs w:val="15"/>
        </w:rPr>
      </w:pPr>
      <w:r>
        <w:rPr>
          <w:rFonts w:ascii="宋体" w:hint="eastAsia"/>
          <w:color w:val="3D3D3D"/>
          <w:kern w:val="0"/>
          <w:sz w:val="15"/>
          <w:szCs w:val="15"/>
        </w:rPr>
        <w:t>在本理财产品说明书中，除非上下文另有明确约定，下列用词将具有如下含义：</w:t>
      </w:r>
    </w:p>
    <w:p w:rsidR="00881956" w:rsidRDefault="00050C99">
      <w:pPr>
        <w:pStyle w:val="Normaldf7db8a0"/>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参与主体用语</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881956" w:rsidRDefault="00050C99">
      <w:pPr>
        <w:pStyle w:val="Normaldf7db8a0"/>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销售机构：指本理财产品的销售机构，包括销售本公司发行理财产品的理财公司即南银理财，以及接受南银理财委托销售其发行理财产品的代理销售机构（代销机构）。</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881956" w:rsidRDefault="00050C99">
      <w:pPr>
        <w:pStyle w:val="Normaldf7db8a0"/>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法律文件用语</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881956" w:rsidRDefault="00050C99">
      <w:pPr>
        <w:pStyle w:val="Normaldf7db8a0"/>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期间与日期</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881956" w:rsidRDefault="00050C99">
      <w:pPr>
        <w:pStyle w:val="Normaldf7db8a0"/>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理财产品用语</w:t>
      </w:r>
    </w:p>
    <w:p w:rsidR="00881956" w:rsidRDefault="00050C99">
      <w:pPr>
        <w:pStyle w:val="Normaldf7db8a0"/>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南银理财珠联璧合鑫逸稳两年</w:t>
      </w:r>
      <w:r>
        <w:rPr>
          <w:b/>
          <w:bCs/>
          <w:color w:val="3D3D3D"/>
          <w:kern w:val="0"/>
          <w:sz w:val="15"/>
          <w:szCs w:val="15"/>
        </w:rPr>
        <w:t>40</w:t>
      </w:r>
      <w:r>
        <w:rPr>
          <w:b/>
          <w:bCs/>
          <w:color w:val="3D3D3D"/>
          <w:kern w:val="0"/>
          <w:sz w:val="15"/>
          <w:szCs w:val="15"/>
        </w:rPr>
        <w:t>期封闭式公募人民币理财产品</w:t>
      </w:r>
      <w:r>
        <w:rPr>
          <w:rFonts w:ascii="宋体" w:hint="eastAsia"/>
          <w:color w:val="3D3D3D"/>
          <w:kern w:val="0"/>
          <w:sz w:val="15"/>
          <w:szCs w:val="15"/>
        </w:rPr>
        <w:t>。</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终止时分配。产品份额净值按去尾法保留</w:t>
      </w:r>
      <w:r>
        <w:rPr>
          <w:rFonts w:hint="eastAsia"/>
          <w:bCs/>
          <w:color w:val="3D3D3D"/>
          <w:kern w:val="0"/>
          <w:sz w:val="15"/>
          <w:szCs w:val="15"/>
        </w:rPr>
        <w:t>4</w:t>
      </w:r>
      <w:r>
        <w:rPr>
          <w:bCs/>
          <w:color w:val="3D3D3D"/>
          <w:kern w:val="0"/>
          <w:sz w:val="15"/>
          <w:szCs w:val="15"/>
        </w:rPr>
        <w:t>位小数。</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881956" w:rsidRDefault="00050C99">
      <w:pPr>
        <w:pStyle w:val="Normaldf7db8a0"/>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881956" w:rsidRDefault="00050C99">
      <w:pPr>
        <w:pStyle w:val="Normaldf7db8a0"/>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其他</w:t>
      </w:r>
    </w:p>
    <w:p w:rsidR="00881956" w:rsidRDefault="00050C99">
      <w:pPr>
        <w:pStyle w:val="Normaldf7db8a0"/>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881956" w:rsidRDefault="00050C99">
      <w:pPr>
        <w:pStyle w:val="1bd3e98f6"/>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881956" w:rsidRDefault="00050C99">
      <w:pPr>
        <w:pStyle w:val="1bd3e98f6"/>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881956" w:rsidRDefault="00050C99">
      <w:pPr>
        <w:pStyle w:val="1bd3e98f6"/>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881956" w:rsidRDefault="00050C99">
      <w:pPr>
        <w:pStyle w:val="1bd3e98f6"/>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881956" w:rsidRDefault="00050C99">
      <w:pPr>
        <w:pStyle w:val="1bd3e98f6"/>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881956" w:rsidRDefault="00050C99">
      <w:pPr>
        <w:pStyle w:val="1bd3e98f6"/>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881956" w:rsidRDefault="00050C99">
      <w:pPr>
        <w:pStyle w:val="Normaldf7db8a0"/>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881956" w:rsidRDefault="00050C99">
      <w:pPr>
        <w:pStyle w:val="Normaldf7db8a0"/>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881956" w:rsidRDefault="00050C99">
      <w:pPr>
        <w:pStyle w:val="Normaldf7db8a0"/>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881956" w:rsidRDefault="00050C99">
      <w:pPr>
        <w:widowControl/>
        <w:spacing w:line="200" w:lineRule="exact"/>
        <w:rPr>
          <w:rFonts w:ascii="宋体"/>
          <w:b/>
          <w:bCs/>
          <w:kern w:val="0"/>
          <w:sz w:val="15"/>
          <w:szCs w:val="15"/>
        </w:rPr>
      </w:pPr>
      <w:r>
        <w:rPr>
          <w:rFonts w:ascii="宋体" w:hint="eastAsia"/>
          <w:b/>
          <w:bCs/>
          <w:kern w:val="0"/>
          <w:sz w:val="15"/>
          <w:szCs w:val="15"/>
        </w:rPr>
        <w:t>第三条</w:t>
      </w:r>
      <w:r>
        <w:rPr>
          <w:rFonts w:ascii="宋体" w:hint="eastAsia"/>
          <w:b/>
          <w:bCs/>
          <w:kern w:val="0"/>
          <w:sz w:val="15"/>
          <w:szCs w:val="15"/>
        </w:rPr>
        <w:t xml:space="preserve">  </w:t>
      </w:r>
      <w:r>
        <w:rPr>
          <w:rFonts w:ascii="宋体" w:hint="eastAsia"/>
          <w:b/>
          <w:bCs/>
          <w:kern w:val="0"/>
          <w:sz w:val="15"/>
          <w:szCs w:val="15"/>
        </w:rPr>
        <w:t>情景示例</w:t>
      </w:r>
    </w:p>
    <w:p w:rsidR="00881956" w:rsidRDefault="00050C99">
      <w:pPr>
        <w:spacing w:line="200" w:lineRule="exact"/>
        <w:ind w:firstLine="280"/>
        <w:jc w:val="left"/>
      </w:pPr>
      <w:r>
        <w:rPr>
          <w:rFonts w:ascii="宋体" w:hAnsi="宋体" w:cs="宋体"/>
          <w:sz w:val="15"/>
        </w:rPr>
        <w:t>假设：投资者投资本理财产品</w:t>
      </w:r>
      <w:r>
        <w:rPr>
          <w:sz w:val="15"/>
        </w:rPr>
        <w:t>10</w:t>
      </w:r>
      <w:r>
        <w:rPr>
          <w:rFonts w:ascii="宋体" w:hAnsi="宋体" w:cs="宋体"/>
          <w:sz w:val="15"/>
        </w:rPr>
        <w:t>万元，成立日当日产品净值为</w:t>
      </w:r>
      <w:r>
        <w:rPr>
          <w:sz w:val="15"/>
        </w:rPr>
        <w:t>1.0000</w:t>
      </w:r>
      <w:r>
        <w:rPr>
          <w:rFonts w:ascii="宋体" w:hAnsi="宋体" w:cs="宋体"/>
          <w:sz w:val="15"/>
        </w:rPr>
        <w:t>元，折算份额</w:t>
      </w:r>
      <w:r>
        <w:rPr>
          <w:sz w:val="15"/>
        </w:rPr>
        <w:t>100,000</w:t>
      </w:r>
      <w:r>
        <w:rPr>
          <w:rFonts w:ascii="宋体" w:hAnsi="宋体" w:cs="宋体"/>
          <w:sz w:val="15"/>
        </w:rPr>
        <w:t>份。</w:t>
      </w:r>
    </w:p>
    <w:p w:rsidR="00881956" w:rsidRDefault="00050C99">
      <w:pPr>
        <w:spacing w:line="200" w:lineRule="exact"/>
        <w:ind w:firstLine="280"/>
        <w:jc w:val="left"/>
      </w:pPr>
      <w:r>
        <w:rPr>
          <w:rFonts w:ascii="宋体" w:hAnsi="宋体" w:cs="宋体"/>
          <w:sz w:val="15"/>
        </w:rPr>
        <w:t>情景示例一：产品实际到期日，扣除所有税费后（如有业绩报酬，已扣除）的期末产品每份额净值为</w:t>
      </w:r>
      <w:r>
        <w:rPr>
          <w:sz w:val="15"/>
        </w:rPr>
        <w:t>1.0300</w:t>
      </w:r>
      <w:r>
        <w:rPr>
          <w:rFonts w:ascii="宋体" w:hAnsi="宋体" w:cs="宋体"/>
          <w:sz w:val="15"/>
        </w:rPr>
        <w:t>，则客户在资金到帐日收到到期款项为</w:t>
      </w:r>
      <w:r>
        <w:rPr>
          <w:sz w:val="15"/>
        </w:rPr>
        <w:t>103,000</w:t>
      </w:r>
      <w:r>
        <w:rPr>
          <w:rFonts w:ascii="宋体" w:hAnsi="宋体" w:cs="宋体"/>
          <w:sz w:val="15"/>
        </w:rPr>
        <w:t>元。</w:t>
      </w:r>
    </w:p>
    <w:p w:rsidR="00881956" w:rsidRDefault="00050C99">
      <w:pPr>
        <w:spacing w:line="200" w:lineRule="exact"/>
        <w:ind w:firstLine="280"/>
        <w:jc w:val="left"/>
      </w:pPr>
      <w:r>
        <w:rPr>
          <w:rFonts w:ascii="宋体" w:hAnsi="宋体" w:cs="宋体"/>
          <w:sz w:val="15"/>
        </w:rPr>
        <w:t>情景示例二：产品实际到期日，扣除所有税费后（如有业绩报酬，已扣除）的期末产品每份额净值为</w:t>
      </w:r>
      <w:r>
        <w:rPr>
          <w:sz w:val="15"/>
        </w:rPr>
        <w:t>0.9700</w:t>
      </w:r>
      <w:r>
        <w:rPr>
          <w:rFonts w:ascii="宋体" w:hAnsi="宋体" w:cs="宋体"/>
          <w:sz w:val="15"/>
        </w:rPr>
        <w:t>，则客户在资金到帐日收到到期款项为</w:t>
      </w:r>
      <w:r>
        <w:rPr>
          <w:sz w:val="15"/>
        </w:rPr>
        <w:t>97,000</w:t>
      </w:r>
      <w:r>
        <w:rPr>
          <w:rFonts w:ascii="宋体" w:hAnsi="宋体" w:cs="宋体"/>
          <w:sz w:val="15"/>
        </w:rPr>
        <w:t>元。</w:t>
      </w:r>
      <w:r>
        <w:rPr>
          <w:rFonts w:ascii="宋体" w:hAnsi="宋体" w:cs="宋体"/>
          <w:color w:val="000000"/>
          <w:sz w:val="15"/>
        </w:rPr>
        <w:t>以上数据为假设情形中的模拟数据，不代表实际收益，投资须谨慎。</w:t>
      </w:r>
    </w:p>
    <w:p w:rsidR="00881956" w:rsidRDefault="00050C99">
      <w:pPr>
        <w:widowControl/>
        <w:spacing w:line="200" w:lineRule="exact"/>
        <w:ind w:firstLineChars="200" w:firstLine="301"/>
        <w:rPr>
          <w:rFonts w:ascii="宋体"/>
          <w:sz w:val="15"/>
          <w:szCs w:val="15"/>
        </w:rPr>
      </w:pPr>
      <w:r>
        <w:rPr>
          <w:rFonts w:ascii="宋体"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881956" w:rsidRDefault="00050C99">
      <w:pPr>
        <w:widowControl/>
        <w:spacing w:line="200" w:lineRule="exact"/>
        <w:ind w:firstLineChars="200" w:firstLine="301"/>
        <w:rPr>
          <w:rFonts w:ascii="宋体"/>
        </w:rPr>
      </w:pPr>
      <w:r>
        <w:rPr>
          <w:rFonts w:ascii="宋体"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881956" w:rsidRDefault="00050C99">
      <w:pPr>
        <w:widowControl/>
        <w:spacing w:line="200" w:lineRule="exact"/>
        <w:rPr>
          <w:b/>
          <w:kern w:val="0"/>
          <w:sz w:val="15"/>
          <w:szCs w:val="15"/>
        </w:rPr>
      </w:pPr>
      <w:r>
        <w:rPr>
          <w:rFonts w:ascii="宋体" w:hint="eastAsia"/>
          <w:b/>
          <w:bCs/>
          <w:kern w:val="0"/>
          <w:sz w:val="15"/>
          <w:szCs w:val="15"/>
        </w:rPr>
        <w:t>第四</w:t>
      </w:r>
      <w:r>
        <w:rPr>
          <w:rFonts w:ascii="宋体" w:hint="eastAsia"/>
          <w:b/>
          <w:kern w:val="0"/>
          <w:sz w:val="15"/>
          <w:szCs w:val="15"/>
        </w:rPr>
        <w:t>条</w:t>
      </w:r>
      <w:r>
        <w:rPr>
          <w:rFonts w:hint="eastAsia"/>
          <w:b/>
          <w:kern w:val="0"/>
          <w:sz w:val="15"/>
          <w:szCs w:val="15"/>
        </w:rPr>
        <w:t xml:space="preserve">  </w:t>
      </w:r>
      <w:r>
        <w:rPr>
          <w:rFonts w:ascii="宋体" w:hint="eastAsia"/>
          <w:b/>
          <w:kern w:val="0"/>
          <w:sz w:val="15"/>
          <w:szCs w:val="15"/>
        </w:rPr>
        <w:t>理财产品估值</w:t>
      </w:r>
    </w:p>
    <w:p w:rsidR="00881956" w:rsidRDefault="00050C99">
      <w:pPr>
        <w:spacing w:line="200" w:lineRule="exact"/>
        <w:ind w:firstLine="300"/>
      </w:pPr>
      <w:r>
        <w:rPr>
          <w:rFonts w:ascii="宋体" w:hAnsi="宋体" w:cs="宋体"/>
          <w:sz w:val="15"/>
        </w:rPr>
        <w:t>（一）估值日</w:t>
      </w:r>
    </w:p>
    <w:p w:rsidR="00881956" w:rsidRDefault="00050C99">
      <w:pPr>
        <w:spacing w:line="200" w:lineRule="exact"/>
        <w:ind w:firstLine="300"/>
      </w:pPr>
      <w:r>
        <w:rPr>
          <w:rFonts w:ascii="宋体" w:hAnsi="宋体" w:cs="宋体"/>
          <w:sz w:val="15"/>
        </w:rPr>
        <w:t>本理财产品每个工作日进行估值。</w:t>
      </w:r>
    </w:p>
    <w:p w:rsidR="00881956" w:rsidRDefault="00050C99">
      <w:pPr>
        <w:spacing w:line="200" w:lineRule="exact"/>
        <w:ind w:firstLine="300"/>
      </w:pPr>
      <w:r>
        <w:rPr>
          <w:rFonts w:ascii="宋体" w:hAnsi="宋体" w:cs="宋体"/>
          <w:sz w:val="15"/>
        </w:rPr>
        <w:t>（二）估值对象</w:t>
      </w:r>
    </w:p>
    <w:p w:rsidR="00881956" w:rsidRDefault="00050C99">
      <w:pPr>
        <w:spacing w:line="200" w:lineRule="exact"/>
        <w:ind w:firstLine="300"/>
      </w:pPr>
      <w:r>
        <w:rPr>
          <w:rFonts w:ascii="宋体" w:hAnsi="宋体" w:cs="宋体"/>
          <w:sz w:val="15"/>
        </w:rPr>
        <w:t>本理财产品所拥有的所有资产及负债。</w:t>
      </w:r>
    </w:p>
    <w:p w:rsidR="00881956" w:rsidRDefault="00050C99">
      <w:pPr>
        <w:spacing w:line="200" w:lineRule="exact"/>
        <w:ind w:firstLine="300"/>
      </w:pPr>
      <w:r>
        <w:rPr>
          <w:rFonts w:ascii="宋体" w:hAnsi="宋体" w:cs="宋体"/>
          <w:sz w:val="15"/>
        </w:rPr>
        <w:t>（三）估值目的</w:t>
      </w:r>
    </w:p>
    <w:p w:rsidR="00881956" w:rsidRDefault="00050C99">
      <w:pPr>
        <w:spacing w:line="200" w:lineRule="exact"/>
        <w:ind w:firstLine="300"/>
      </w:pPr>
      <w:r>
        <w:rPr>
          <w:rFonts w:ascii="宋体" w:hAnsi="宋体" w:cs="宋体"/>
          <w:sz w:val="15"/>
        </w:rPr>
        <w:t>客观、准确反映理财产品的价值。</w:t>
      </w:r>
    </w:p>
    <w:p w:rsidR="00881956" w:rsidRDefault="00050C99">
      <w:pPr>
        <w:spacing w:line="200" w:lineRule="exact"/>
        <w:ind w:firstLine="300"/>
      </w:pPr>
      <w:r>
        <w:rPr>
          <w:rFonts w:ascii="宋体" w:hAnsi="宋体" w:cs="宋体"/>
          <w:sz w:val="15"/>
        </w:rPr>
        <w:t>（四）估值原则</w:t>
      </w:r>
    </w:p>
    <w:p w:rsidR="00881956" w:rsidRDefault="00050C99">
      <w:pPr>
        <w:spacing w:line="200" w:lineRule="exact"/>
        <w:ind w:firstLine="300"/>
      </w:pPr>
      <w:r>
        <w:rPr>
          <w:rFonts w:ascii="宋体" w:hAnsi="宋体" w:cs="宋体"/>
          <w:sz w:val="15"/>
        </w:rPr>
        <w:t>理财产品应坚持公允价值计量原则，符合会计准则和监管规定的范围内的可选择摊余成本法计量。</w:t>
      </w:r>
    </w:p>
    <w:p w:rsidR="00881956" w:rsidRDefault="00050C99">
      <w:pPr>
        <w:spacing w:line="200" w:lineRule="exact"/>
        <w:ind w:firstLine="300"/>
      </w:pPr>
      <w:r>
        <w:rPr>
          <w:rFonts w:ascii="宋体" w:hAnsi="宋体" w:cs="宋体"/>
          <w:sz w:val="15"/>
        </w:rPr>
        <w:t>（五）估值方法</w:t>
      </w:r>
    </w:p>
    <w:p w:rsidR="00881956" w:rsidRDefault="00050C99">
      <w:pPr>
        <w:spacing w:line="200" w:lineRule="exact"/>
        <w:ind w:firstLine="300"/>
      </w:pPr>
      <w:r>
        <w:rPr>
          <w:rFonts w:ascii="宋体" w:hAnsi="宋体" w:cs="宋体"/>
          <w:color w:val="000000"/>
          <w:sz w:val="15"/>
        </w:rPr>
        <w:t>估值方法中列示的资产品种不代表管理人的实际投向，本理财产品拟投资范围以</w:t>
      </w:r>
      <w:r>
        <w:rPr>
          <w:rFonts w:ascii="宋体" w:hAnsi="宋体" w:cs="宋体"/>
          <w:color w:val="000000"/>
          <w:sz w:val="15"/>
        </w:rPr>
        <w:t>“</w:t>
      </w:r>
      <w:r>
        <w:rPr>
          <w:rFonts w:ascii="宋体" w:hAnsi="宋体" w:cs="宋体"/>
          <w:color w:val="000000"/>
          <w:sz w:val="15"/>
        </w:rPr>
        <w:t>投资范围</w:t>
      </w:r>
      <w:r>
        <w:rPr>
          <w:rFonts w:ascii="宋体" w:hAnsi="宋体" w:cs="宋体"/>
          <w:color w:val="000000"/>
          <w:sz w:val="15"/>
        </w:rPr>
        <w:t>”</w:t>
      </w:r>
      <w:r>
        <w:rPr>
          <w:rFonts w:ascii="宋体" w:hAnsi="宋体" w:cs="宋体"/>
          <w:color w:val="000000"/>
          <w:sz w:val="15"/>
        </w:rPr>
        <w:t>章节描述为准。</w:t>
      </w:r>
    </w:p>
    <w:p w:rsidR="00881956" w:rsidRDefault="00050C99">
      <w:pPr>
        <w:spacing w:line="200" w:lineRule="exact"/>
        <w:ind w:firstLine="300"/>
      </w:pPr>
      <w:r>
        <w:rPr>
          <w:rFonts w:ascii="宋体" w:hAnsi="宋体" w:cs="宋体"/>
          <w:color w:val="000000"/>
          <w:sz w:val="15"/>
        </w:rPr>
        <w:t>1.</w:t>
      </w:r>
      <w:r>
        <w:rPr>
          <w:rFonts w:ascii="宋体" w:hAnsi="宋体" w:cs="宋体"/>
          <w:color w:val="000000"/>
          <w:sz w:val="15"/>
        </w:rPr>
        <w:t>银行存款、回购等货币市场工具</w:t>
      </w:r>
    </w:p>
    <w:p w:rsidR="00881956" w:rsidRDefault="00050C99">
      <w:pPr>
        <w:spacing w:line="200" w:lineRule="exact"/>
        <w:ind w:firstLine="300"/>
      </w:pPr>
      <w:r>
        <w:rPr>
          <w:rFonts w:ascii="宋体" w:hAnsi="宋体" w:cs="宋体"/>
          <w:color w:val="000000"/>
          <w:sz w:val="15"/>
        </w:rPr>
        <w:t>以本金列示，按商定的利率在实际持有期间内逐日计提。</w:t>
      </w:r>
    </w:p>
    <w:p w:rsidR="00881956" w:rsidRDefault="00050C99">
      <w:pPr>
        <w:spacing w:line="200" w:lineRule="exact"/>
        <w:ind w:firstLine="300"/>
      </w:pPr>
      <w:r>
        <w:rPr>
          <w:rFonts w:ascii="宋体" w:hAnsi="宋体" w:cs="宋体"/>
          <w:color w:val="000000"/>
          <w:sz w:val="15"/>
        </w:rPr>
        <w:t>2.</w:t>
      </w:r>
      <w:r>
        <w:rPr>
          <w:rFonts w:ascii="宋体" w:hAnsi="宋体" w:cs="宋体"/>
          <w:color w:val="000000"/>
          <w:sz w:val="15"/>
        </w:rPr>
        <w:t>债券类资产</w:t>
      </w:r>
    </w:p>
    <w:p w:rsidR="00881956" w:rsidRDefault="00050C99">
      <w:pPr>
        <w:spacing w:line="200" w:lineRule="exact"/>
        <w:ind w:firstLine="300"/>
      </w:pPr>
      <w:r>
        <w:rPr>
          <w:rFonts w:ascii="宋体" w:hAnsi="宋体" w:cs="宋体"/>
          <w:color w:val="000000"/>
          <w:sz w:val="15"/>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的估值技术对其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881956" w:rsidRDefault="00050C99">
      <w:pPr>
        <w:spacing w:line="200" w:lineRule="exact"/>
        <w:ind w:firstLine="300"/>
      </w:pPr>
      <w:r>
        <w:rPr>
          <w:rFonts w:ascii="宋体" w:hAnsi="宋体" w:cs="宋体"/>
          <w:color w:val="000000"/>
          <w:sz w:val="15"/>
        </w:rPr>
        <w:t>3.</w:t>
      </w:r>
      <w:r>
        <w:rPr>
          <w:rFonts w:ascii="宋体" w:hAnsi="宋体" w:cs="宋体"/>
          <w:color w:val="000000"/>
          <w:sz w:val="15"/>
        </w:rPr>
        <w:t>非标准化债权类资产</w:t>
      </w:r>
    </w:p>
    <w:p w:rsidR="00881956" w:rsidRDefault="00050C99">
      <w:pPr>
        <w:spacing w:line="200" w:lineRule="exact"/>
        <w:ind w:firstLine="300"/>
      </w:pPr>
      <w:r>
        <w:rPr>
          <w:rFonts w:ascii="宋体" w:hAnsi="宋体" w:cs="宋体"/>
          <w:color w:val="000000"/>
          <w:sz w:val="15"/>
        </w:rPr>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w:t>
      </w:r>
    </w:p>
    <w:p w:rsidR="00881956" w:rsidRDefault="00050C99">
      <w:pPr>
        <w:spacing w:line="200" w:lineRule="exact"/>
        <w:ind w:firstLine="300"/>
      </w:pPr>
      <w:r>
        <w:rPr>
          <w:rFonts w:ascii="宋体" w:hAnsi="宋体" w:cs="宋体"/>
          <w:color w:val="000000"/>
          <w:sz w:val="15"/>
        </w:rPr>
        <w:t>4.</w:t>
      </w:r>
      <w:r>
        <w:rPr>
          <w:rFonts w:ascii="宋体" w:hAnsi="宋体" w:cs="宋体"/>
          <w:color w:val="000000"/>
          <w:sz w:val="15"/>
        </w:rPr>
        <w:t>证券投资基金</w:t>
      </w:r>
    </w:p>
    <w:p w:rsidR="00881956" w:rsidRDefault="00050C99">
      <w:pPr>
        <w:spacing w:line="200" w:lineRule="exact"/>
        <w:ind w:firstLine="300"/>
      </w:pPr>
      <w:r>
        <w:rPr>
          <w:rFonts w:ascii="宋体" w:hAnsi="宋体" w:cs="宋体"/>
          <w:color w:val="000000"/>
          <w:sz w:val="15"/>
        </w:rPr>
        <w:t>非上市证券投资基金估值以基金管理人出具的基金净资产管理估值报告或分红确认单为准。上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881956" w:rsidRDefault="00050C99">
      <w:pPr>
        <w:spacing w:line="200" w:lineRule="exact"/>
        <w:ind w:firstLine="300"/>
      </w:pPr>
      <w:r>
        <w:rPr>
          <w:rFonts w:ascii="宋体" w:hAnsi="宋体" w:cs="宋体"/>
          <w:color w:val="000000"/>
          <w:sz w:val="15"/>
        </w:rPr>
        <w:t>5.</w:t>
      </w:r>
      <w:r>
        <w:rPr>
          <w:rFonts w:ascii="宋体" w:hAnsi="宋体" w:cs="宋体"/>
          <w:color w:val="000000"/>
          <w:sz w:val="15"/>
        </w:rPr>
        <w:t>股权类资产</w:t>
      </w:r>
    </w:p>
    <w:p w:rsidR="00881956" w:rsidRDefault="00050C99">
      <w:pPr>
        <w:spacing w:line="200" w:lineRule="exact"/>
        <w:ind w:firstLine="300"/>
      </w:pPr>
      <w:r>
        <w:rPr>
          <w:rFonts w:ascii="宋体" w:hAnsi="宋体" w:cs="宋体"/>
          <w:color w:val="000000"/>
          <w:sz w:val="15"/>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881956" w:rsidRDefault="00050C99">
      <w:pPr>
        <w:spacing w:line="200" w:lineRule="exact"/>
        <w:ind w:firstLine="300"/>
      </w:pPr>
      <w:r>
        <w:rPr>
          <w:rFonts w:ascii="宋体" w:hAnsi="宋体" w:cs="宋体"/>
          <w:color w:val="000000"/>
          <w:sz w:val="15"/>
        </w:rPr>
        <w:t>6.</w:t>
      </w:r>
      <w:r>
        <w:rPr>
          <w:rFonts w:ascii="宋体" w:hAnsi="宋体" w:cs="宋体"/>
          <w:color w:val="000000"/>
          <w:sz w:val="15"/>
        </w:rPr>
        <w:t>资管计划、信托计划等资产</w:t>
      </w:r>
    </w:p>
    <w:p w:rsidR="00881956" w:rsidRDefault="00050C99">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w:t>
      </w:r>
    </w:p>
    <w:p w:rsidR="00881956" w:rsidRDefault="00050C99">
      <w:pPr>
        <w:spacing w:line="200" w:lineRule="exact"/>
        <w:ind w:firstLine="300"/>
      </w:pPr>
      <w:r>
        <w:rPr>
          <w:rFonts w:ascii="宋体" w:hAnsi="宋体" w:cs="宋体"/>
          <w:color w:val="000000"/>
          <w:sz w:val="15"/>
        </w:rPr>
        <w:t>7.</w:t>
      </w:r>
      <w:r>
        <w:rPr>
          <w:rFonts w:ascii="宋体" w:hAnsi="宋体" w:cs="宋体"/>
          <w:color w:val="000000"/>
          <w:sz w:val="15"/>
        </w:rPr>
        <w:t>其他资产</w:t>
      </w:r>
    </w:p>
    <w:p w:rsidR="00881956" w:rsidRDefault="00050C99">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存在公允价值的，按照公允价值估值，或采用估值技术确定估值，也可采用被委托机构提供的估值或计量报告。具体可参考《企业会计准则》以及相关监管政策的规定。</w:t>
      </w:r>
    </w:p>
    <w:p w:rsidR="00881956" w:rsidRDefault="00050C99">
      <w:pPr>
        <w:spacing w:line="200" w:lineRule="exact"/>
        <w:ind w:firstLine="300"/>
      </w:pPr>
      <w:r>
        <w:rPr>
          <w:rFonts w:ascii="宋体" w:hAnsi="宋体" w:cs="宋体"/>
          <w:color w:val="000000"/>
          <w:sz w:val="15"/>
        </w:rPr>
        <w:t>8.</w:t>
      </w:r>
      <w:r>
        <w:rPr>
          <w:rFonts w:ascii="宋体" w:hAnsi="宋体" w:cs="宋体"/>
          <w:color w:val="000000"/>
          <w:sz w:val="15"/>
        </w:rPr>
        <w:t>如果管理人或托管人认为按以上规定的方法对产品资产进行估值不能客观反映其公允价值的，可提出异议，管理人和托管人协商一致后，变更公允价值的确定方式，并从经管理人与托管人协商一致日起执行。</w:t>
      </w:r>
    </w:p>
    <w:p w:rsidR="00881956" w:rsidRDefault="00050C99">
      <w:pPr>
        <w:spacing w:line="200" w:lineRule="exact"/>
        <w:ind w:firstLine="300"/>
      </w:pPr>
      <w:r>
        <w:rPr>
          <w:rFonts w:ascii="宋体" w:hAnsi="宋体" w:cs="宋体"/>
          <w:color w:val="000000"/>
          <w:sz w:val="15"/>
        </w:rPr>
        <w:t>9.</w:t>
      </w:r>
      <w:r>
        <w:rPr>
          <w:rFonts w:ascii="宋体" w:hAnsi="宋体" w:cs="宋体"/>
          <w:color w:val="000000"/>
          <w:sz w:val="15"/>
        </w:rPr>
        <w:t>如有新增事项或变更事项，按国家最新规定或管理人最新的约定估值。</w:t>
      </w:r>
    </w:p>
    <w:p w:rsidR="00881956" w:rsidRDefault="00050C99">
      <w:pPr>
        <w:spacing w:line="200" w:lineRule="exact"/>
        <w:ind w:firstLine="300"/>
      </w:pPr>
      <w:r>
        <w:rPr>
          <w:rFonts w:ascii="宋体" w:hAnsi="宋体" w:cs="宋体"/>
          <w:sz w:val="15"/>
        </w:rPr>
        <w:t>（六）估值错误及暂停估值</w:t>
      </w:r>
    </w:p>
    <w:p w:rsidR="00881956" w:rsidRDefault="00050C99">
      <w:pPr>
        <w:spacing w:line="200" w:lineRule="exact"/>
        <w:ind w:firstLine="300"/>
      </w:pPr>
      <w:r>
        <w:rPr>
          <w:rFonts w:ascii="宋体" w:hAnsi="宋体" w:cs="宋体"/>
          <w:sz w:val="15"/>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w:t>
      </w:r>
      <w:r>
        <w:rPr>
          <w:rFonts w:ascii="宋体" w:hAnsi="宋体" w:cs="宋体"/>
        </w:rPr>
        <w:t>国家金融监督管理总局</w:t>
      </w:r>
      <w:r>
        <w:rPr>
          <w:rFonts w:ascii="宋体" w:hAnsi="宋体" w:cs="宋体"/>
          <w:sz w:val="15"/>
        </w:rPr>
        <w:t>或理财产品合同认定其他情形的，理财产品管理人与托管人协商后可选择暂停估值。</w:t>
      </w:r>
    </w:p>
    <w:p w:rsidR="00881956" w:rsidRDefault="00050C99">
      <w:pPr>
        <w:widowControl/>
        <w:spacing w:line="200" w:lineRule="exact"/>
        <w:rPr>
          <w:b/>
          <w:bCs/>
          <w:kern w:val="0"/>
          <w:sz w:val="15"/>
          <w:szCs w:val="15"/>
        </w:rPr>
      </w:pPr>
      <w:r>
        <w:rPr>
          <w:rFonts w:ascii="宋体" w:hint="eastAsia"/>
          <w:b/>
          <w:bCs/>
          <w:kern w:val="0"/>
          <w:sz w:val="15"/>
          <w:szCs w:val="15"/>
        </w:rPr>
        <w:t>第五条</w:t>
      </w:r>
      <w:r>
        <w:rPr>
          <w:rFonts w:hint="eastAsia"/>
          <w:b/>
          <w:bCs/>
          <w:kern w:val="0"/>
          <w:sz w:val="15"/>
          <w:szCs w:val="15"/>
        </w:rPr>
        <w:t xml:space="preserve">  </w:t>
      </w:r>
      <w:r>
        <w:rPr>
          <w:rFonts w:ascii="宋体" w:hint="eastAsia"/>
          <w:b/>
          <w:bCs/>
          <w:kern w:val="0"/>
          <w:sz w:val="15"/>
          <w:szCs w:val="15"/>
        </w:rPr>
        <w:t>信息披露</w:t>
      </w:r>
    </w:p>
    <w:p w:rsidR="00881956" w:rsidRDefault="00050C99">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信息披露渠道</w:t>
      </w:r>
    </w:p>
    <w:p w:rsidR="00881956" w:rsidRDefault="00050C99">
      <w:pPr>
        <w:spacing w:line="200" w:lineRule="exact"/>
      </w:pPr>
      <w:r>
        <w:rPr>
          <w:rFonts w:ascii="宋体" w:hAnsi="宋体" w:cs="宋体"/>
          <w:color w:val="3D3D3D"/>
          <w:sz w:val="15"/>
        </w:rPr>
        <w:t xml:space="preserve">  </w:t>
      </w:r>
      <w:r>
        <w:rPr>
          <w:rFonts w:ascii="宋体" w:hAnsi="宋体" w:cs="宋体"/>
          <w:color w:val="3D3D3D"/>
          <w:sz w:val="15"/>
        </w:rPr>
        <w:t>本理财产品的信息披露渠道包括但不限于南银理财官网（</w:t>
      </w:r>
      <w:r>
        <w:rPr>
          <w:rFonts w:ascii="宋体" w:hAnsi="宋体" w:cs="宋体"/>
          <w:color w:val="3D3D3D"/>
          <w:sz w:val="15"/>
        </w:rPr>
        <w:t>www.nanyinwealth.com</w:t>
      </w:r>
      <w:r>
        <w:rPr>
          <w:rFonts w:ascii="宋体" w:hAnsi="宋体" w:cs="宋体"/>
          <w:color w:val="3D3D3D"/>
          <w:sz w:val="15"/>
        </w:rPr>
        <w:t>）、南京银行官网（</w:t>
      </w:r>
      <w:r>
        <w:rPr>
          <w:rFonts w:ascii="宋体" w:hAnsi="宋体" w:cs="宋体"/>
          <w:color w:val="3D3D3D"/>
          <w:sz w:val="15"/>
        </w:rPr>
        <w:t>www.njcb.com.cn</w:t>
      </w:r>
      <w:r>
        <w:rPr>
          <w:rFonts w:ascii="宋体" w:hAnsi="宋体" w:cs="宋体"/>
          <w:color w:val="3D3D3D"/>
          <w:sz w:val="15"/>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881956" w:rsidRDefault="00050C99">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信息披露的内容及时间</w:t>
      </w:r>
    </w:p>
    <w:p w:rsidR="00881956" w:rsidRDefault="00050C99">
      <w:pPr>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ascii="宋体" w:hint="eastAsia"/>
          <w:color w:val="3D3D3D"/>
          <w:kern w:val="0"/>
          <w:sz w:val="15"/>
          <w:szCs w:val="15"/>
        </w:rPr>
        <w:t>净值信息</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管理人在本理财产品存续期间至少按周向投资者披露净值。</w:t>
      </w:r>
    </w:p>
    <w:p w:rsidR="00881956" w:rsidRDefault="00050C99">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产品发行公告</w:t>
      </w:r>
    </w:p>
    <w:p w:rsidR="00881956" w:rsidRDefault="00050C99">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管理人将在本理财产品成立后</w:t>
      </w:r>
      <w:r>
        <w:rPr>
          <w:color w:val="3D3D3D"/>
          <w:kern w:val="0"/>
          <w:sz w:val="15"/>
          <w:szCs w:val="15"/>
        </w:rPr>
        <w:t>5</w:t>
      </w:r>
      <w:r>
        <w:rPr>
          <w:rFonts w:ascii="宋体" w:hint="eastAsia"/>
          <w:color w:val="3D3D3D"/>
          <w:kern w:val="0"/>
          <w:sz w:val="15"/>
          <w:szCs w:val="15"/>
        </w:rPr>
        <w:t>个工作日内披露产品发行公告。</w:t>
      </w:r>
    </w:p>
    <w:p w:rsidR="00881956" w:rsidRDefault="00050C99">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定期报告</w:t>
      </w:r>
    </w:p>
    <w:p w:rsidR="00881956" w:rsidRDefault="00050C99">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管理人将在每个季度结束之日起</w:t>
      </w:r>
      <w:r>
        <w:rPr>
          <w:color w:val="3D3D3D"/>
          <w:kern w:val="0"/>
          <w:sz w:val="15"/>
          <w:szCs w:val="15"/>
        </w:rPr>
        <w:t>15</w:t>
      </w:r>
      <w:r>
        <w:rPr>
          <w:rFonts w:ascii="宋体" w:hint="eastAsia"/>
          <w:color w:val="3D3D3D"/>
          <w:kern w:val="0"/>
          <w:sz w:val="15"/>
          <w:szCs w:val="15"/>
        </w:rPr>
        <w:t>个工作日内、上半年结束之日起</w:t>
      </w:r>
      <w:r>
        <w:rPr>
          <w:color w:val="3D3D3D"/>
          <w:kern w:val="0"/>
          <w:sz w:val="15"/>
          <w:szCs w:val="15"/>
        </w:rPr>
        <w:t>60</w:t>
      </w:r>
      <w:r>
        <w:rPr>
          <w:rFonts w:ascii="宋体" w:hint="eastAsia"/>
          <w:color w:val="3D3D3D"/>
          <w:kern w:val="0"/>
          <w:sz w:val="15"/>
          <w:szCs w:val="15"/>
        </w:rPr>
        <w:t>个工作日内、每年结束之日起</w:t>
      </w:r>
      <w:r>
        <w:rPr>
          <w:color w:val="3D3D3D"/>
          <w:kern w:val="0"/>
          <w:sz w:val="15"/>
          <w:szCs w:val="15"/>
        </w:rPr>
        <w:t>90</w:t>
      </w:r>
      <w:r>
        <w:rPr>
          <w:rFonts w:ascii="宋体" w:hint="eastAsia"/>
          <w:color w:val="3D3D3D"/>
          <w:kern w:val="0"/>
          <w:sz w:val="15"/>
          <w:szCs w:val="15"/>
        </w:rPr>
        <w:t>个工作日内披露本理财产品的季度、半年和年度报告，如果本理财产品成立不足</w:t>
      </w:r>
      <w:r>
        <w:rPr>
          <w:color w:val="3D3D3D"/>
          <w:kern w:val="0"/>
          <w:sz w:val="15"/>
          <w:szCs w:val="15"/>
        </w:rPr>
        <w:t>90</w:t>
      </w:r>
      <w:r>
        <w:rPr>
          <w:rFonts w:ascii="宋体" w:hint="eastAsia"/>
          <w:color w:val="3D3D3D"/>
          <w:kern w:val="0"/>
          <w:sz w:val="15"/>
          <w:szCs w:val="15"/>
        </w:rPr>
        <w:t>个工作日或者剩余存续期不超过</w:t>
      </w:r>
      <w:r>
        <w:rPr>
          <w:color w:val="3D3D3D"/>
          <w:kern w:val="0"/>
          <w:sz w:val="15"/>
          <w:szCs w:val="15"/>
        </w:rPr>
        <w:t>90</w:t>
      </w:r>
      <w:r>
        <w:rPr>
          <w:rFonts w:ascii="宋体" w:hint="eastAsia"/>
          <w:color w:val="3D3D3D"/>
          <w:kern w:val="0"/>
          <w:sz w:val="15"/>
          <w:szCs w:val="15"/>
        </w:rPr>
        <w:t>个工作日的，管理人可以不编制产品当期的季度、半年和年度报告。</w:t>
      </w:r>
    </w:p>
    <w:p w:rsidR="00881956" w:rsidRDefault="00050C99">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到期公告</w:t>
      </w:r>
    </w:p>
    <w:p w:rsidR="00881956" w:rsidRDefault="00050C99">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管理人将在本理财产品终止后</w:t>
      </w:r>
      <w:r>
        <w:rPr>
          <w:color w:val="3D3D3D"/>
          <w:kern w:val="0"/>
          <w:sz w:val="15"/>
          <w:szCs w:val="15"/>
        </w:rPr>
        <w:t>5</w:t>
      </w:r>
      <w:r>
        <w:rPr>
          <w:rFonts w:ascii="宋体" w:hint="eastAsia"/>
          <w:color w:val="3D3D3D"/>
          <w:kern w:val="0"/>
          <w:sz w:val="15"/>
          <w:szCs w:val="15"/>
        </w:rPr>
        <w:t>个工作日内披露产品到期公告。</w:t>
      </w:r>
    </w:p>
    <w:p w:rsidR="00881956" w:rsidRDefault="00050C99">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重大事项公告</w:t>
      </w:r>
    </w:p>
    <w:p w:rsidR="00881956" w:rsidRDefault="00050C99">
      <w:pPr>
        <w:widowControl/>
        <w:spacing w:line="200" w:lineRule="exact"/>
        <w:ind w:firstLineChars="200" w:firstLine="300"/>
        <w:rPr>
          <w:color w:val="3D3D3D"/>
          <w:kern w:val="0"/>
          <w:sz w:val="15"/>
          <w:szCs w:val="15"/>
        </w:rPr>
      </w:pPr>
      <w:r>
        <w:rPr>
          <w:rFonts w:ascii="宋体"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ascii="宋体" w:hint="eastAsia"/>
          <w:color w:val="3D3D3D"/>
          <w:kern w:val="0"/>
          <w:sz w:val="15"/>
          <w:szCs w:val="15"/>
        </w:rPr>
        <w:t>个工作日内披露重大事项公告。</w:t>
      </w:r>
    </w:p>
    <w:p w:rsidR="00881956" w:rsidRDefault="00050C99">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临时公告</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理财产品在运作管理过程中，发生可能对理财产品持有人权益产生影响的事项时，管理人将根据法律法规规定及时进行临时信息披露。</w:t>
      </w:r>
    </w:p>
    <w:p w:rsidR="00881956" w:rsidRDefault="00050C99">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关联交易信息披露</w:t>
      </w:r>
    </w:p>
    <w:p w:rsidR="00881956" w:rsidRDefault="00050C99">
      <w:pPr>
        <w:widowControl/>
        <w:spacing w:line="200" w:lineRule="exact"/>
        <w:ind w:firstLineChars="200" w:firstLine="300"/>
        <w:rPr>
          <w:color w:val="3D3D3D"/>
          <w:kern w:val="0"/>
          <w:sz w:val="15"/>
          <w:szCs w:val="15"/>
        </w:rPr>
      </w:pPr>
      <w:r>
        <w:rPr>
          <w:rFonts w:ascii="宋体"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881956" w:rsidRDefault="00050C99">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账单</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881956" w:rsidRDefault="00050C99">
      <w:pPr>
        <w:widowControl/>
        <w:numPr>
          <w:ilvl w:val="0"/>
          <w:numId w:val="4"/>
        </w:numPr>
        <w:spacing w:line="200" w:lineRule="exact"/>
        <w:ind w:left="0" w:firstLineChars="200" w:firstLine="301"/>
        <w:rPr>
          <w:b/>
          <w:bCs/>
          <w:color w:val="3D3D3D"/>
          <w:kern w:val="0"/>
          <w:sz w:val="15"/>
          <w:szCs w:val="15"/>
        </w:rPr>
      </w:pPr>
      <w:r>
        <w:rPr>
          <w:rFonts w:ascii="宋体" w:hint="eastAsia"/>
          <w:b/>
          <w:bCs/>
          <w:color w:val="3D3D3D"/>
          <w:kern w:val="0"/>
          <w:sz w:val="15"/>
          <w:szCs w:val="15"/>
        </w:rPr>
        <w:t>在本理财产品存续期内：</w:t>
      </w:r>
    </w:p>
    <w:p w:rsidR="00881956" w:rsidRDefault="00050C99">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1</w:t>
      </w:r>
      <w:r>
        <w:rPr>
          <w:rFonts w:ascii="宋体"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881956" w:rsidRDefault="00050C99">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2</w:t>
      </w:r>
      <w:r>
        <w:rPr>
          <w:rFonts w:ascii="宋体" w:hint="eastAsia"/>
          <w:b/>
          <w:bCs/>
          <w:color w:val="3D3D3D"/>
          <w:kern w:val="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881956" w:rsidRDefault="00050C99">
      <w:pPr>
        <w:widowControl/>
        <w:spacing w:line="200" w:lineRule="exact"/>
        <w:ind w:firstLineChars="200" w:firstLine="300"/>
        <w:rPr>
          <w:color w:val="3D3D3D"/>
          <w:kern w:val="0"/>
          <w:sz w:val="15"/>
          <w:szCs w:val="15"/>
        </w:rPr>
      </w:pPr>
      <w:r>
        <w:rPr>
          <w:rFonts w:ascii="宋体" w:hint="eastAsia"/>
          <w:color w:val="3D3D3D"/>
          <w:kern w:val="0"/>
          <w:sz w:val="15"/>
          <w:szCs w:val="15"/>
        </w:rPr>
        <w:t>10.</w:t>
      </w:r>
      <w:r>
        <w:rPr>
          <w:rFonts w:ascii="宋体" w:hint="eastAsia"/>
          <w:color w:val="3D3D3D"/>
          <w:kern w:val="0"/>
          <w:sz w:val="15"/>
          <w:szCs w:val="15"/>
        </w:rPr>
        <w:t>其他公告</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理财产品在运作管理过程中，管理人根据实际运作情况发布的其他公告。</w:t>
      </w:r>
    </w:p>
    <w:p w:rsidR="00881956" w:rsidRDefault="00050C99">
      <w:pPr>
        <w:widowControl/>
        <w:spacing w:line="200" w:lineRule="exact"/>
        <w:ind w:firstLineChars="200" w:firstLine="301"/>
        <w:rPr>
          <w:b/>
          <w:bCs/>
          <w:kern w:val="0"/>
          <w:sz w:val="15"/>
          <w:szCs w:val="15"/>
        </w:rPr>
      </w:pPr>
      <w:r>
        <w:rPr>
          <w:rFonts w:ascii="宋体" w:hint="eastAsia"/>
          <w:b/>
          <w:bCs/>
          <w:kern w:val="0"/>
          <w:sz w:val="15"/>
          <w:szCs w:val="15"/>
        </w:rPr>
        <w:t>第六条</w:t>
      </w:r>
      <w:r>
        <w:rPr>
          <w:rFonts w:hint="eastAsia"/>
          <w:b/>
          <w:bCs/>
          <w:kern w:val="0"/>
          <w:sz w:val="15"/>
          <w:szCs w:val="15"/>
        </w:rPr>
        <w:t xml:space="preserve">  </w:t>
      </w:r>
      <w:r>
        <w:rPr>
          <w:rFonts w:ascii="宋体" w:hint="eastAsia"/>
          <w:b/>
          <w:bCs/>
          <w:kern w:val="0"/>
          <w:sz w:val="15"/>
          <w:szCs w:val="15"/>
        </w:rPr>
        <w:t>投资者保护提示</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您如对销售机构产品推介和销售等服务有任何意见或建议，您可通过拨打销售机构客服电话进行咨询及反馈。</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您如对理财产品设计、投资管理等事项有任何意见或建议，您可通过拨打管理人客服电话进行咨询及反馈。</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销售机构及管理人的联系方式详见《投资者权益须知》第八条。</w:t>
      </w:r>
    </w:p>
    <w:p w:rsidR="00881956" w:rsidRDefault="00050C99">
      <w:pPr>
        <w:widowControl/>
        <w:spacing w:line="200" w:lineRule="exact"/>
        <w:ind w:firstLineChars="200" w:firstLine="301"/>
        <w:rPr>
          <w:b/>
          <w:bCs/>
          <w:kern w:val="0"/>
          <w:sz w:val="15"/>
          <w:szCs w:val="15"/>
        </w:rPr>
      </w:pPr>
      <w:r>
        <w:rPr>
          <w:rFonts w:ascii="宋体" w:hint="eastAsia"/>
          <w:b/>
          <w:bCs/>
          <w:kern w:val="0"/>
          <w:sz w:val="15"/>
          <w:szCs w:val="15"/>
        </w:rPr>
        <w:t>第七条</w:t>
      </w:r>
      <w:r>
        <w:rPr>
          <w:rFonts w:hint="eastAsia"/>
          <w:b/>
          <w:bCs/>
          <w:kern w:val="0"/>
          <w:sz w:val="15"/>
          <w:szCs w:val="15"/>
        </w:rPr>
        <w:t xml:space="preserve">  </w:t>
      </w:r>
      <w:r>
        <w:rPr>
          <w:rFonts w:ascii="宋体" w:hint="eastAsia"/>
          <w:b/>
          <w:bCs/>
          <w:kern w:val="0"/>
          <w:sz w:val="15"/>
          <w:szCs w:val="15"/>
        </w:rPr>
        <w:t>法律适用和争议解决</w:t>
      </w:r>
    </w:p>
    <w:p w:rsidR="00881956" w:rsidRDefault="00050C99">
      <w:pPr>
        <w:widowControl/>
        <w:spacing w:line="200" w:lineRule="exact"/>
        <w:ind w:firstLine="300"/>
        <w:rPr>
          <w:color w:val="3D3D3D"/>
          <w:kern w:val="0"/>
          <w:sz w:val="15"/>
          <w:szCs w:val="15"/>
        </w:rPr>
      </w:pPr>
      <w:r>
        <w:rPr>
          <w:rFonts w:ascii="宋体" w:hint="eastAsia"/>
          <w:color w:val="3D3D3D"/>
          <w:kern w:val="0"/>
          <w:sz w:val="15"/>
          <w:szCs w:val="15"/>
        </w:rPr>
        <w:t>理财产品销售文件的订立、生效、履行、解释、修改和终止等事项的适用法律和争议解决方式按照销售协议书的相关约定执行。</w:t>
      </w:r>
    </w:p>
    <w:p w:rsidR="00881956" w:rsidRDefault="00050C99">
      <w:pPr>
        <w:widowControl/>
        <w:spacing w:line="200" w:lineRule="exact"/>
        <w:ind w:firstLineChars="200" w:firstLine="301"/>
        <w:rPr>
          <w:b/>
          <w:bCs/>
          <w:kern w:val="0"/>
          <w:sz w:val="15"/>
          <w:szCs w:val="15"/>
        </w:rPr>
      </w:pPr>
      <w:r>
        <w:rPr>
          <w:rFonts w:ascii="宋体" w:hint="eastAsia"/>
          <w:b/>
          <w:bCs/>
          <w:kern w:val="0"/>
          <w:sz w:val="15"/>
          <w:szCs w:val="15"/>
        </w:rPr>
        <w:t>第八条</w:t>
      </w:r>
      <w:r>
        <w:rPr>
          <w:rFonts w:hint="eastAsia"/>
          <w:b/>
          <w:bCs/>
          <w:kern w:val="0"/>
          <w:sz w:val="15"/>
          <w:szCs w:val="15"/>
        </w:rPr>
        <w:t xml:space="preserve">  </w:t>
      </w:r>
      <w:r>
        <w:rPr>
          <w:rFonts w:ascii="宋体" w:hint="eastAsia"/>
          <w:b/>
          <w:bCs/>
          <w:kern w:val="0"/>
          <w:sz w:val="15"/>
          <w:szCs w:val="15"/>
        </w:rPr>
        <w:t>重要提示</w:t>
      </w:r>
    </w:p>
    <w:p w:rsidR="00881956" w:rsidRDefault="00050C99">
      <w:pPr>
        <w:widowControl/>
        <w:spacing w:line="200" w:lineRule="exact"/>
        <w:ind w:firstLineChars="200" w:firstLine="301"/>
        <w:rPr>
          <w:b/>
          <w:bCs/>
          <w:kern w:val="0"/>
          <w:sz w:val="15"/>
          <w:szCs w:val="15"/>
        </w:rPr>
      </w:pPr>
      <w:r>
        <w:rPr>
          <w:rFonts w:ascii="宋体" w:hint="eastAsia"/>
          <w:b/>
          <w:bCs/>
          <w:kern w:val="0"/>
          <w:sz w:val="15"/>
          <w:szCs w:val="15"/>
        </w:rPr>
        <w:t>请您一定仔细阅读本理财产品销售文件，了解理财产品具体情况，关注投资风险，自主决定是否投资。</w:t>
      </w:r>
    </w:p>
    <w:p w:rsidR="00881956" w:rsidRDefault="00050C99">
      <w:pPr>
        <w:widowControl/>
        <w:spacing w:line="200" w:lineRule="exact"/>
        <w:ind w:firstLineChars="200" w:firstLine="301"/>
        <w:rPr>
          <w:b/>
          <w:bCs/>
          <w:kern w:val="0"/>
          <w:sz w:val="15"/>
          <w:szCs w:val="15"/>
        </w:rPr>
      </w:pPr>
      <w:r>
        <w:rPr>
          <w:rFonts w:ascii="宋体"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881956" w:rsidRDefault="00050C99">
      <w:pPr>
        <w:widowControl/>
        <w:spacing w:line="200" w:lineRule="exact"/>
        <w:ind w:firstLineChars="200" w:firstLine="301"/>
        <w:rPr>
          <w:b/>
          <w:bCs/>
          <w:kern w:val="0"/>
          <w:sz w:val="15"/>
          <w:szCs w:val="15"/>
        </w:rPr>
      </w:pPr>
      <w:r>
        <w:rPr>
          <w:rFonts w:ascii="宋体"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881956" w:rsidRDefault="00881956">
      <w:pPr>
        <w:widowControl/>
        <w:rPr>
          <w:b/>
          <w:bCs/>
          <w:color w:val="3D3D3D"/>
          <w:kern w:val="0"/>
          <w:sz w:val="15"/>
          <w:szCs w:val="15"/>
        </w:rPr>
      </w:pPr>
    </w:p>
    <w:p w:rsidR="00881956" w:rsidRDefault="00050C99">
      <w:pPr>
        <w:widowControl/>
        <w:rPr>
          <w:b/>
          <w:bCs/>
          <w:color w:val="3D3D3D"/>
          <w:kern w:val="0"/>
          <w:sz w:val="15"/>
          <w:szCs w:val="15"/>
        </w:rPr>
      </w:pPr>
      <w:r>
        <w:rPr>
          <w:rFonts w:ascii="宋体" w:hint="eastAsia"/>
          <w:b/>
          <w:bCs/>
          <w:color w:val="3D3D3D"/>
          <w:kern w:val="0"/>
          <w:sz w:val="15"/>
          <w:szCs w:val="15"/>
        </w:rPr>
        <w:t>风险提示：</w:t>
      </w:r>
    </w:p>
    <w:p w:rsidR="00881956" w:rsidRDefault="00050C99">
      <w:pPr>
        <w:tabs>
          <w:tab w:val="left" w:pos="8033"/>
        </w:tabs>
        <w:jc w:val="left"/>
      </w:pPr>
      <w:r>
        <w:rPr>
          <w:rFonts w:ascii="宋体" w:hint="eastAsia"/>
          <w:b/>
          <w:bCs/>
          <w:color w:val="3D3D3D"/>
          <w:kern w:val="0"/>
          <w:sz w:val="15"/>
          <w:szCs w:val="15"/>
        </w:rPr>
        <w:t>本理财产品是</w:t>
      </w:r>
      <w:r>
        <w:rPr>
          <w:rFonts w:ascii="宋体" w:cs="宋体" w:hint="eastAsia"/>
          <w:b/>
          <w:bCs/>
          <w:i/>
          <w:iCs/>
          <w:kern w:val="0"/>
          <w:sz w:val="20"/>
          <w:u w:val="single"/>
        </w:rPr>
        <w:t>封闭式、固定收益类、公募、净值型</w:t>
      </w:r>
      <w:r>
        <w:rPr>
          <w:rFonts w:ascii="宋体" w:hint="eastAsia"/>
          <w:b/>
          <w:bCs/>
          <w:color w:val="3D3D3D"/>
          <w:kern w:val="0"/>
          <w:sz w:val="15"/>
          <w:szCs w:val="15"/>
        </w:rPr>
        <w:t>理财产品，</w:t>
      </w:r>
      <w:r>
        <w:rPr>
          <w:rFonts w:ascii="宋体" w:hint="eastAsia"/>
          <w:b/>
          <w:bCs/>
          <w:i/>
          <w:iCs/>
          <w:color w:val="3D3D3D"/>
          <w:kern w:val="0"/>
          <w:sz w:val="21"/>
          <w:szCs w:val="21"/>
          <w:u w:val="single"/>
        </w:rPr>
        <w:t>不保证本金和收益</w:t>
      </w:r>
      <w:r>
        <w:rPr>
          <w:rFonts w:ascii="宋体"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
        <w:br w:type="page"/>
      </w:r>
    </w:p>
    <w:p w14:paraId="580FBC38" w14:textId="77777777" w:rsidR="00485433" w:rsidRDefault="00485433">
      <w:pPr>
        <w:jc w:val="center"/>
        <w:rPr>
          <w:rFonts w:eastAsia="黑体"/>
          <w:b/>
          <w:bCs/>
          <w:sz w:val="36"/>
          <w:szCs w:val="20"/>
        </w:rPr>
      </w:pPr>
    </w:p>
    <w:p w14:paraId="6EB48FE0" w14:textId="77777777" w:rsidR="00485433" w:rsidRDefault="00796FC2">
      <w:pPr>
        <w:jc w:val="center"/>
        <w:rPr>
          <w:rFonts w:eastAsia="黑体"/>
          <w:b/>
          <w:bCs/>
          <w:sz w:val="36"/>
          <w:szCs w:val="20"/>
        </w:rPr>
      </w:pPr>
      <w:r>
        <w:rPr>
          <w:rFonts w:eastAsia="黑体"/>
          <w:b/>
          <w:bCs/>
          <w:sz w:val="36"/>
          <w:szCs w:val="20"/>
        </w:rPr>
        <w:t>理财产品销售协议书</w:t>
      </w:r>
    </w:p>
    <w:p w14:paraId="200074EB" w14:textId="77777777" w:rsidR="00485433" w:rsidRDefault="00485433">
      <w:pPr>
        <w:tabs>
          <w:tab w:val="left" w:pos="0"/>
        </w:tabs>
        <w:jc w:val="center"/>
        <w:rPr>
          <w:sz w:val="22"/>
          <w:szCs w:val="28"/>
        </w:rPr>
      </w:pPr>
    </w:p>
    <w:p w14:paraId="4C922E9E" w14:textId="77777777" w:rsidR="00485433" w:rsidRDefault="00485433">
      <w:pPr>
        <w:tabs>
          <w:tab w:val="left" w:pos="0"/>
        </w:tabs>
        <w:jc w:val="center"/>
        <w:rPr>
          <w:sz w:val="22"/>
          <w:szCs w:val="28"/>
        </w:rPr>
      </w:pPr>
    </w:p>
    <w:p w14:paraId="1F1335AC" w14:textId="77777777" w:rsidR="00485433" w:rsidRDefault="00485433">
      <w:pPr>
        <w:tabs>
          <w:tab w:val="left" w:pos="0"/>
        </w:tabs>
        <w:jc w:val="center"/>
        <w:rPr>
          <w:sz w:val="22"/>
          <w:szCs w:val="28"/>
        </w:rPr>
      </w:pPr>
    </w:p>
    <w:p w14:paraId="3EFECBE5" w14:textId="77777777" w:rsidR="00485433" w:rsidRDefault="00485433">
      <w:pPr>
        <w:tabs>
          <w:tab w:val="left" w:pos="0"/>
        </w:tabs>
        <w:jc w:val="center"/>
        <w:rPr>
          <w:sz w:val="22"/>
          <w:szCs w:val="28"/>
        </w:rPr>
      </w:pPr>
    </w:p>
    <w:p w14:paraId="4FE0E3D0" w14:textId="77777777" w:rsidR="00485433" w:rsidRDefault="00485433">
      <w:pPr>
        <w:tabs>
          <w:tab w:val="left" w:pos="0"/>
        </w:tabs>
        <w:jc w:val="center"/>
        <w:rPr>
          <w:sz w:val="22"/>
          <w:szCs w:val="28"/>
        </w:rPr>
      </w:pPr>
    </w:p>
    <w:p w14:paraId="01907151" w14:textId="77777777" w:rsidR="00485433" w:rsidRDefault="00485433">
      <w:pPr>
        <w:tabs>
          <w:tab w:val="left" w:pos="0"/>
        </w:tabs>
        <w:jc w:val="center"/>
        <w:rPr>
          <w:sz w:val="22"/>
          <w:szCs w:val="28"/>
        </w:rPr>
      </w:pPr>
    </w:p>
    <w:p w14:paraId="1D57E03C" w14:textId="77777777" w:rsidR="00485433" w:rsidRDefault="00485433">
      <w:pPr>
        <w:tabs>
          <w:tab w:val="left" w:pos="0"/>
        </w:tabs>
        <w:jc w:val="center"/>
        <w:rPr>
          <w:sz w:val="22"/>
          <w:szCs w:val="28"/>
        </w:rPr>
      </w:pPr>
    </w:p>
    <w:p w14:paraId="4F420CED" w14:textId="77777777" w:rsidR="00485433" w:rsidRDefault="00485433">
      <w:pPr>
        <w:tabs>
          <w:tab w:val="left" w:pos="0"/>
        </w:tabs>
        <w:jc w:val="center"/>
        <w:rPr>
          <w:sz w:val="22"/>
          <w:szCs w:val="28"/>
        </w:rPr>
      </w:pPr>
    </w:p>
    <w:p w14:paraId="33F6CF1B" w14:textId="77777777" w:rsidR="00485433" w:rsidRDefault="00796FC2">
      <w:pPr>
        <w:tabs>
          <w:tab w:val="left" w:pos="0"/>
        </w:tabs>
        <w:jc w:val="center"/>
        <w:rPr>
          <w:sz w:val="22"/>
          <w:szCs w:val="28"/>
        </w:rPr>
      </w:pPr>
      <w:r>
        <w:rPr>
          <w:sz w:val="22"/>
          <w:szCs w:val="28"/>
        </w:rPr>
        <w:t>编制单位：</w:t>
      </w:r>
      <w:r>
        <w:rPr>
          <w:sz w:val="22"/>
          <w:szCs w:val="28"/>
          <w:u w:val="single"/>
        </w:rPr>
        <w:t>南银理财有限责任公司</w:t>
      </w:r>
    </w:p>
    <w:p w14:paraId="1E74094A" w14:textId="77777777" w:rsidR="00485433" w:rsidRDefault="00796FC2">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6495247D" w14:textId="77777777" w:rsidR="00485433" w:rsidRDefault="00796FC2">
      <w:pPr>
        <w:adjustRightInd w:val="0"/>
        <w:snapToGrid w:val="0"/>
        <w:rPr>
          <w:b/>
          <w:bCs/>
          <w:sz w:val="22"/>
          <w:szCs w:val="28"/>
        </w:rPr>
      </w:pPr>
      <w:bookmarkStart w:id="0" w:name="_Toc310243215"/>
      <w:bookmarkStart w:id="1" w:name="_Toc310770283"/>
      <w:bookmarkStart w:id="2" w:name="_Toc310770513"/>
      <w:bookmarkStart w:id="3" w:name="_Toc310836823"/>
      <w:bookmarkStart w:id="4" w:name="_Toc310243214"/>
      <w:bookmarkStart w:id="5" w:name="_Toc310836824"/>
      <w:bookmarkStart w:id="6" w:name="_Toc310773099"/>
      <w:bookmarkStart w:id="7" w:name="_Toc310770284"/>
      <w:bookmarkStart w:id="8" w:name="_Toc310836822"/>
      <w:bookmarkStart w:id="9" w:name="_Toc310243213"/>
      <w:bookmarkStart w:id="10" w:name="_Toc310773100"/>
      <w:bookmarkStart w:id="11" w:name="_Toc310773098"/>
      <w:bookmarkStart w:id="12" w:name="_Toc310770512"/>
      <w:bookmarkStart w:id="13" w:name="_Toc310770511"/>
      <w:bookmarkStart w:id="14" w:name="_Toc310770287"/>
      <w:bookmarkStart w:id="15" w:name="_Toc3107702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bCs/>
          <w:sz w:val="22"/>
          <w:szCs w:val="28"/>
        </w:rPr>
        <w:lastRenderedPageBreak/>
        <w:t>风险提示：</w:t>
      </w:r>
    </w:p>
    <w:p w14:paraId="48A5A9A0" w14:textId="77777777" w:rsidR="00485433" w:rsidRDefault="00796FC2">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14:paraId="16692D47" w14:textId="77777777" w:rsidR="00485433" w:rsidRDefault="00485433">
      <w:pPr>
        <w:tabs>
          <w:tab w:val="left" w:pos="7920"/>
          <w:tab w:val="left" w:pos="8100"/>
        </w:tabs>
        <w:rPr>
          <w:b/>
          <w:bCs/>
          <w:sz w:val="22"/>
          <w:szCs w:val="22"/>
        </w:rPr>
      </w:pPr>
    </w:p>
    <w:p w14:paraId="5BFAC193" w14:textId="77777777" w:rsidR="00485433" w:rsidRDefault="00485433">
      <w:pPr>
        <w:jc w:val="center"/>
        <w:rPr>
          <w:rFonts w:eastAsia="黑体"/>
          <w:b/>
          <w:bCs/>
          <w:sz w:val="36"/>
          <w:szCs w:val="20"/>
        </w:rPr>
      </w:pPr>
    </w:p>
    <w:p w14:paraId="3DE11ADD" w14:textId="77777777" w:rsidR="00485433" w:rsidRDefault="00796FC2">
      <w:pPr>
        <w:jc w:val="center"/>
        <w:rPr>
          <w:rFonts w:eastAsia="黑体"/>
          <w:b/>
          <w:bCs/>
          <w:sz w:val="36"/>
          <w:szCs w:val="20"/>
        </w:rPr>
      </w:pPr>
      <w:r>
        <w:rPr>
          <w:rFonts w:eastAsia="黑体"/>
          <w:b/>
          <w:bCs/>
          <w:sz w:val="36"/>
          <w:szCs w:val="20"/>
        </w:rPr>
        <w:t>理财产品销售协议书</w:t>
      </w:r>
    </w:p>
    <w:p w14:paraId="7FD070CA" w14:textId="77777777" w:rsidR="00485433" w:rsidRDefault="00485433">
      <w:pPr>
        <w:ind w:firstLineChars="200" w:firstLine="400"/>
        <w:rPr>
          <w:rFonts w:eastAsia="方正细黑一简体"/>
          <w:sz w:val="20"/>
          <w:szCs w:val="20"/>
        </w:rPr>
      </w:pPr>
    </w:p>
    <w:p w14:paraId="7A83F3C9" w14:textId="77777777" w:rsidR="00485433" w:rsidRDefault="00796FC2">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332C5058" w14:textId="77777777" w:rsidR="00485433" w:rsidRDefault="00796FC2">
      <w:pPr>
        <w:numPr>
          <w:ilvl w:val="0"/>
          <w:numId w:val="5"/>
        </w:numPr>
        <w:ind w:firstLineChars="200" w:firstLine="442"/>
        <w:rPr>
          <w:b/>
          <w:bCs/>
          <w:spacing w:val="10"/>
          <w:sz w:val="20"/>
          <w:szCs w:val="20"/>
        </w:rPr>
      </w:pPr>
      <w:r>
        <w:rPr>
          <w:b/>
          <w:bCs/>
          <w:spacing w:val="10"/>
          <w:sz w:val="20"/>
          <w:szCs w:val="20"/>
        </w:rPr>
        <w:t>名词释义</w:t>
      </w:r>
    </w:p>
    <w:p w14:paraId="46131038" w14:textId="77777777" w:rsidR="00485433" w:rsidRDefault="00796FC2">
      <w:pPr>
        <w:pStyle w:val="10"/>
        <w:ind w:left="360" w:firstLine="340"/>
        <w:rPr>
          <w:spacing w:val="10"/>
          <w:sz w:val="20"/>
          <w:szCs w:val="20"/>
        </w:rPr>
      </w:pPr>
      <w:r>
        <w:rPr>
          <w:spacing w:val="10"/>
          <w:sz w:val="20"/>
          <w:szCs w:val="20"/>
        </w:rPr>
        <w:t>本协议项下用词与对应期次的《理财产品说明书》中相关用词含义一致，本协议另有说明的除外。</w:t>
      </w:r>
    </w:p>
    <w:p w14:paraId="6461FC6C" w14:textId="77777777" w:rsidR="00485433" w:rsidRDefault="00796FC2">
      <w:pPr>
        <w:numPr>
          <w:ilvl w:val="0"/>
          <w:numId w:val="5"/>
        </w:numPr>
        <w:ind w:firstLineChars="200" w:firstLine="442"/>
        <w:rPr>
          <w:b/>
          <w:bCs/>
          <w:spacing w:val="10"/>
          <w:sz w:val="20"/>
          <w:szCs w:val="20"/>
        </w:rPr>
      </w:pPr>
      <w:r>
        <w:rPr>
          <w:rFonts w:hint="eastAsia"/>
          <w:b/>
          <w:bCs/>
          <w:spacing w:val="10"/>
          <w:sz w:val="20"/>
          <w:szCs w:val="20"/>
        </w:rPr>
        <w:t>销售机构</w:t>
      </w:r>
    </w:p>
    <w:p w14:paraId="1E1DB166" w14:textId="77777777" w:rsidR="00485433" w:rsidRDefault="00796FC2">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742B5AB0" w14:textId="77777777" w:rsidR="00485433" w:rsidRDefault="00796FC2">
      <w:pPr>
        <w:numPr>
          <w:ilvl w:val="0"/>
          <w:numId w:val="5"/>
        </w:numPr>
        <w:ind w:firstLineChars="200" w:firstLine="442"/>
        <w:rPr>
          <w:b/>
          <w:bCs/>
          <w:spacing w:val="10"/>
          <w:sz w:val="20"/>
          <w:szCs w:val="20"/>
        </w:rPr>
      </w:pPr>
      <w:r>
        <w:rPr>
          <w:b/>
          <w:bCs/>
          <w:spacing w:val="10"/>
          <w:sz w:val="20"/>
          <w:szCs w:val="20"/>
        </w:rPr>
        <w:t>甲方的权利与义务：</w:t>
      </w:r>
    </w:p>
    <w:p w14:paraId="3E42FA77" w14:textId="77777777" w:rsidR="00485433" w:rsidRDefault="00796FC2">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A8F69B2" w14:textId="77777777" w:rsidR="00485433" w:rsidRDefault="00796FC2">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5AD6898F" w14:textId="77777777" w:rsidR="00485433" w:rsidRDefault="00796FC2">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7368201E" w14:textId="77777777" w:rsidR="00485433" w:rsidRDefault="00796FC2">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7CA511AF" w14:textId="77777777" w:rsidR="00485433" w:rsidRDefault="00796FC2">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63A47144" w14:textId="77777777" w:rsidR="00485433" w:rsidRDefault="00796FC2">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369A1FEF" w14:textId="77777777" w:rsidR="00485433" w:rsidRDefault="00796FC2">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51C7F2AF" w14:textId="77777777" w:rsidR="00485433" w:rsidRDefault="00796FC2">
      <w:pPr>
        <w:numPr>
          <w:ilvl w:val="0"/>
          <w:numId w:val="6"/>
        </w:numPr>
        <w:ind w:firstLineChars="200" w:firstLine="44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EB5FBC3" w14:textId="77777777" w:rsidR="00485433" w:rsidRDefault="00796FC2">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26886007" w14:textId="77777777" w:rsidR="00485433" w:rsidRDefault="00796FC2">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58D8AD81" w14:textId="77777777" w:rsidR="00485433" w:rsidRDefault="00796FC2">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0B851A37" w14:textId="77777777" w:rsidR="00485433" w:rsidRDefault="00796FC2">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0C4B561F" w14:textId="77777777" w:rsidR="00485433" w:rsidRDefault="00796FC2">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4133A832" w14:textId="77777777" w:rsidR="00485433" w:rsidRDefault="00796FC2">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75C86432" w14:textId="77777777" w:rsidR="00485433" w:rsidRDefault="00796FC2">
      <w:pPr>
        <w:numPr>
          <w:ilvl w:val="0"/>
          <w:numId w:val="6"/>
        </w:numPr>
        <w:ind w:firstLineChars="200" w:firstLine="440"/>
        <w:rPr>
          <w:spacing w:val="10"/>
          <w:sz w:val="20"/>
          <w:szCs w:val="20"/>
        </w:rPr>
      </w:pPr>
      <w:r>
        <w:rPr>
          <w:spacing w:val="10"/>
          <w:sz w:val="20"/>
          <w:szCs w:val="20"/>
        </w:rPr>
        <w:t>甲方有权调整本理财产品的认购或申购起点、单笔认购或申购上限等要素。</w:t>
      </w:r>
    </w:p>
    <w:p w14:paraId="23B8D0CC" w14:textId="77777777" w:rsidR="00485433" w:rsidRDefault="00796FC2">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042ED4B1" w14:textId="77777777" w:rsidR="00485433" w:rsidRDefault="00796FC2">
      <w:pPr>
        <w:numPr>
          <w:ilvl w:val="0"/>
          <w:numId w:val="6"/>
        </w:numPr>
        <w:ind w:firstLineChars="200" w:firstLine="442"/>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13A22EB8" w14:textId="77777777" w:rsidR="00485433" w:rsidRDefault="00796FC2">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4FE706F5" w14:textId="77777777" w:rsidR="00485433" w:rsidRDefault="00796FC2">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6D02D518" w14:textId="77777777" w:rsidR="00485433" w:rsidRDefault="00796FC2">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7"/>
    <w:p w14:paraId="20B5EFBC" w14:textId="77777777" w:rsidR="00485433" w:rsidRDefault="00796FC2">
      <w:pPr>
        <w:numPr>
          <w:ilvl w:val="0"/>
          <w:numId w:val="6"/>
        </w:numPr>
        <w:ind w:firstLineChars="200" w:firstLine="44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14:paraId="7EBAB611" w14:textId="77777777" w:rsidR="00485433" w:rsidRDefault="00796FC2">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5BE7A1E9" w14:textId="77777777" w:rsidR="00485433" w:rsidRDefault="00796FC2">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14:paraId="603B4BAC" w14:textId="77777777" w:rsidR="00485433" w:rsidRDefault="00796FC2">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5DD2F221" w14:textId="77777777" w:rsidR="00485433" w:rsidRDefault="00796FC2">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009FC45E" w14:textId="77777777" w:rsidR="00485433" w:rsidRDefault="00796FC2">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0C3CFE9A" w14:textId="77777777" w:rsidR="00485433" w:rsidRDefault="00796FC2">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14:paraId="1B00131F" w14:textId="77777777" w:rsidR="00485433" w:rsidRDefault="00796FC2">
      <w:pPr>
        <w:numPr>
          <w:ilvl w:val="0"/>
          <w:numId w:val="7"/>
        </w:numPr>
        <w:ind w:firstLine="340"/>
        <w:rPr>
          <w:spacing w:val="10"/>
          <w:sz w:val="20"/>
          <w:szCs w:val="20"/>
        </w:rPr>
      </w:pPr>
      <w:r>
        <w:rPr>
          <w:spacing w:val="10"/>
          <w:sz w:val="20"/>
          <w:szCs w:val="20"/>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6CEA3B94" w14:textId="77777777" w:rsidR="00485433" w:rsidRDefault="00796FC2">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70FC7E82" w14:textId="77777777" w:rsidR="00485433" w:rsidRDefault="00796FC2">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218E2C73" w14:textId="77777777" w:rsidR="00485433" w:rsidRDefault="00796FC2">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664C0EEB" w14:textId="77777777" w:rsidR="00485433" w:rsidRDefault="00796FC2">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14:paraId="0EE530BB" w14:textId="77777777" w:rsidR="00485433" w:rsidRDefault="00796FC2">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098B23DE" w14:textId="77777777" w:rsidR="00485433" w:rsidRDefault="00796FC2">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39EBBC63" w14:textId="77777777" w:rsidR="00485433" w:rsidRDefault="00796FC2">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14:paraId="23A6F969" w14:textId="77777777" w:rsidR="00485433" w:rsidRDefault="00796FC2">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57BAE3A5" w14:textId="77777777" w:rsidR="00485433" w:rsidRDefault="00796FC2">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37BC1B1E" w14:textId="77777777" w:rsidR="00485433" w:rsidRDefault="00796FC2">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2" w:name="_Hlk41902728"/>
    </w:p>
    <w:p w14:paraId="46691023" w14:textId="77777777" w:rsidR="00485433" w:rsidRDefault="00796FC2">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479CD812" w14:textId="77777777" w:rsidR="00485433" w:rsidRDefault="00796FC2">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6719FDB5" w14:textId="77777777" w:rsidR="00485433" w:rsidRDefault="00796FC2">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6B26FA6B" w14:textId="77777777" w:rsidR="00485433" w:rsidRDefault="00796FC2">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5161C9C4" w14:textId="77777777" w:rsidR="00485433" w:rsidRDefault="00796FC2">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2F863773" w14:textId="77777777" w:rsidR="00485433" w:rsidRDefault="00796FC2">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14:paraId="4B0A090C" w14:textId="77777777" w:rsidR="00485433" w:rsidRDefault="00796FC2">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5B09FC22" w14:textId="77777777" w:rsidR="00485433" w:rsidRDefault="00796FC2">
      <w:pPr>
        <w:numPr>
          <w:ilvl w:val="0"/>
          <w:numId w:val="9"/>
        </w:numPr>
        <w:ind w:firstLine="340"/>
        <w:rPr>
          <w:spacing w:val="10"/>
          <w:sz w:val="20"/>
          <w:szCs w:val="20"/>
        </w:rPr>
      </w:pPr>
      <w:r>
        <w:rPr>
          <w:spacing w:val="10"/>
          <w:sz w:val="20"/>
          <w:szCs w:val="20"/>
        </w:rPr>
        <w:t>理财产品认购或申购：参照《投资者权益须知》约定。</w:t>
      </w:r>
    </w:p>
    <w:p w14:paraId="291A77F9" w14:textId="77777777" w:rsidR="00485433" w:rsidRDefault="00796FC2">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77795A34" w14:textId="77777777" w:rsidR="00485433" w:rsidRDefault="00796FC2">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0586796D" w14:textId="77777777" w:rsidR="00485433" w:rsidRDefault="00796FC2">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12ECF9E1" w14:textId="77777777" w:rsidR="00485433" w:rsidRDefault="00796FC2">
      <w:pPr>
        <w:numPr>
          <w:ilvl w:val="0"/>
          <w:numId w:val="9"/>
        </w:numPr>
        <w:ind w:firstLineChars="200" w:firstLine="44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283AF7D1" w14:textId="77777777" w:rsidR="00485433" w:rsidRDefault="00796FC2">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7941E6E9" w14:textId="77777777" w:rsidR="00485433" w:rsidRDefault="00796FC2">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70447E9D" w14:textId="77777777" w:rsidR="00485433" w:rsidRDefault="00796FC2">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0EBA448D" w14:textId="77777777" w:rsidR="00485433" w:rsidRDefault="00796FC2">
      <w:pPr>
        <w:ind w:firstLineChars="200" w:firstLine="440"/>
        <w:rPr>
          <w:bCs/>
          <w:spacing w:val="10"/>
          <w:sz w:val="20"/>
          <w:szCs w:val="20"/>
        </w:rPr>
      </w:pPr>
      <w:r>
        <w:rPr>
          <w:bCs/>
          <w:spacing w:val="10"/>
          <w:sz w:val="20"/>
          <w:szCs w:val="20"/>
        </w:rPr>
        <w:t>在理财产品存续期内，如发生以下事项时，南银理财可对本理财产品行使全部提前终止权：</w:t>
      </w:r>
    </w:p>
    <w:p w14:paraId="1AE47DE9" w14:textId="77777777" w:rsidR="00485433" w:rsidRDefault="00796FC2">
      <w:pPr>
        <w:pStyle w:val="10"/>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4ABF1F52" w14:textId="77777777" w:rsidR="00485433" w:rsidRDefault="00796FC2">
      <w:pPr>
        <w:pStyle w:val="10"/>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121782A" w14:textId="77777777" w:rsidR="00485433" w:rsidRDefault="00796FC2">
      <w:pPr>
        <w:pStyle w:val="10"/>
        <w:numPr>
          <w:ilvl w:val="0"/>
          <w:numId w:val="11"/>
        </w:numPr>
        <w:ind w:left="780"/>
        <w:rPr>
          <w:bCs/>
          <w:spacing w:val="10"/>
          <w:sz w:val="20"/>
          <w:szCs w:val="20"/>
        </w:rPr>
      </w:pPr>
      <w:r>
        <w:rPr>
          <w:bCs/>
          <w:spacing w:val="10"/>
          <w:sz w:val="20"/>
          <w:szCs w:val="20"/>
        </w:rPr>
        <w:t>因不可抗力因素导致本理财产品必须提前终止的；</w:t>
      </w:r>
    </w:p>
    <w:p w14:paraId="1C0BA1E6" w14:textId="77777777" w:rsidR="00485433" w:rsidRDefault="00796FC2">
      <w:pPr>
        <w:pStyle w:val="10"/>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054EC8B4" w14:textId="77777777" w:rsidR="00485433" w:rsidRDefault="00796FC2">
      <w:pPr>
        <w:pStyle w:val="10"/>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3A765431" w14:textId="77777777" w:rsidR="00485433" w:rsidRDefault="00796FC2">
      <w:pPr>
        <w:pStyle w:val="10"/>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6888BB7B" w14:textId="77777777" w:rsidR="00485433" w:rsidRDefault="00796FC2">
      <w:pPr>
        <w:pStyle w:val="10"/>
        <w:numPr>
          <w:ilvl w:val="0"/>
          <w:numId w:val="11"/>
        </w:numPr>
        <w:ind w:left="780"/>
        <w:rPr>
          <w:bCs/>
          <w:spacing w:val="10"/>
          <w:sz w:val="20"/>
          <w:szCs w:val="20"/>
        </w:rPr>
      </w:pPr>
      <w:r>
        <w:rPr>
          <w:bCs/>
          <w:spacing w:val="10"/>
          <w:sz w:val="20"/>
          <w:szCs w:val="20"/>
        </w:rPr>
        <w:t>理财产品所投资资产部分或全部提前偿付；</w:t>
      </w:r>
    </w:p>
    <w:p w14:paraId="608D5C29" w14:textId="77777777" w:rsidR="00485433" w:rsidRDefault="00796FC2">
      <w:pPr>
        <w:pStyle w:val="10"/>
        <w:numPr>
          <w:ilvl w:val="0"/>
          <w:numId w:val="11"/>
        </w:numPr>
        <w:ind w:left="780"/>
        <w:rPr>
          <w:bCs/>
          <w:spacing w:val="10"/>
          <w:sz w:val="20"/>
          <w:szCs w:val="20"/>
        </w:rPr>
      </w:pPr>
      <w:r>
        <w:rPr>
          <w:bCs/>
          <w:spacing w:val="10"/>
          <w:sz w:val="20"/>
          <w:szCs w:val="20"/>
        </w:rPr>
        <w:t>提前终止产品比维持产品运作更有利于保护产品持有人的权益；</w:t>
      </w:r>
    </w:p>
    <w:p w14:paraId="2A15821D" w14:textId="77777777" w:rsidR="00485433" w:rsidRDefault="00796FC2">
      <w:pPr>
        <w:pStyle w:val="10"/>
        <w:numPr>
          <w:ilvl w:val="0"/>
          <w:numId w:val="11"/>
        </w:numPr>
        <w:ind w:left="780"/>
        <w:rPr>
          <w:bCs/>
          <w:spacing w:val="10"/>
          <w:sz w:val="20"/>
          <w:szCs w:val="20"/>
        </w:rPr>
      </w:pPr>
      <w:r>
        <w:rPr>
          <w:bCs/>
          <w:spacing w:val="10"/>
          <w:sz w:val="20"/>
          <w:szCs w:val="20"/>
        </w:rPr>
        <w:t>南银理财合理认为应该提前终止本理财产品的其他情况。</w:t>
      </w:r>
    </w:p>
    <w:p w14:paraId="162D579F" w14:textId="77777777" w:rsidR="00485433" w:rsidRDefault="00796FC2">
      <w:pPr>
        <w:pStyle w:val="10"/>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487345E" w14:textId="77777777" w:rsidR="00485433" w:rsidRDefault="00796FC2">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31F0F089" w14:textId="77777777" w:rsidR="00485433" w:rsidRDefault="00796FC2">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14:paraId="03489150" w14:textId="77777777" w:rsidR="00485433" w:rsidRDefault="00796FC2">
      <w:pPr>
        <w:pStyle w:val="10"/>
        <w:numPr>
          <w:ilvl w:val="0"/>
          <w:numId w:val="12"/>
        </w:numPr>
        <w:ind w:left="780"/>
        <w:rPr>
          <w:bCs/>
          <w:spacing w:val="10"/>
          <w:sz w:val="20"/>
          <w:szCs w:val="20"/>
        </w:rPr>
      </w:pPr>
      <w:r>
        <w:rPr>
          <w:bCs/>
          <w:spacing w:val="10"/>
          <w:sz w:val="20"/>
          <w:szCs w:val="20"/>
        </w:rPr>
        <w:t>产品到期日遇非工作日，产品到期日顺延至下一工作日；</w:t>
      </w:r>
    </w:p>
    <w:p w14:paraId="11FB5FDD" w14:textId="77777777" w:rsidR="00485433" w:rsidRDefault="00796FC2">
      <w:pPr>
        <w:pStyle w:val="10"/>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739964CC" w14:textId="77777777" w:rsidR="00485433" w:rsidRDefault="00796FC2">
      <w:pPr>
        <w:pStyle w:val="10"/>
        <w:numPr>
          <w:ilvl w:val="0"/>
          <w:numId w:val="12"/>
        </w:numPr>
        <w:ind w:left="780"/>
        <w:rPr>
          <w:bCs/>
          <w:spacing w:val="10"/>
          <w:sz w:val="20"/>
          <w:szCs w:val="20"/>
        </w:rPr>
      </w:pPr>
      <w:r>
        <w:rPr>
          <w:bCs/>
          <w:spacing w:val="10"/>
          <w:sz w:val="20"/>
          <w:szCs w:val="20"/>
        </w:rPr>
        <w:t>因资金在途等原因，导致未能及时收回资金；</w:t>
      </w:r>
    </w:p>
    <w:p w14:paraId="5EBCC9D6" w14:textId="77777777" w:rsidR="00485433" w:rsidRDefault="00796FC2">
      <w:pPr>
        <w:pStyle w:val="10"/>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0B980DF5" w14:textId="77777777" w:rsidR="00485433" w:rsidRDefault="00796FC2">
      <w:pPr>
        <w:pStyle w:val="10"/>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635C231A" w14:textId="77777777" w:rsidR="00485433" w:rsidRDefault="00796FC2">
      <w:pPr>
        <w:pStyle w:val="10"/>
        <w:numPr>
          <w:ilvl w:val="0"/>
          <w:numId w:val="12"/>
        </w:numPr>
        <w:ind w:left="780"/>
        <w:rPr>
          <w:bCs/>
          <w:spacing w:val="10"/>
          <w:sz w:val="20"/>
          <w:szCs w:val="20"/>
        </w:rPr>
      </w:pPr>
      <w:r>
        <w:rPr>
          <w:bCs/>
          <w:spacing w:val="10"/>
          <w:sz w:val="20"/>
          <w:szCs w:val="20"/>
        </w:rPr>
        <w:t>其他管理人认为需要延期的情形；</w:t>
      </w:r>
    </w:p>
    <w:p w14:paraId="60BB9800" w14:textId="77777777" w:rsidR="00485433" w:rsidRDefault="00796FC2">
      <w:pPr>
        <w:pStyle w:val="10"/>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17C325FF" w14:textId="77777777" w:rsidR="00485433" w:rsidRDefault="00796FC2">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349573FD" w14:textId="77777777" w:rsidR="00485433" w:rsidRDefault="00796FC2">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648F8E45" w14:textId="77777777" w:rsidR="00485433" w:rsidRDefault="00796FC2">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7251D357" w14:textId="77777777" w:rsidR="00485433" w:rsidRDefault="00796FC2">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825AE7C" w14:textId="77777777" w:rsidR="00485433" w:rsidRDefault="00796FC2">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8A3AAE1" w14:textId="77777777" w:rsidR="00485433" w:rsidRDefault="00796FC2">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69DF5FCA" w14:textId="77777777" w:rsidR="00485433" w:rsidRDefault="00796FC2">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396AB15C" w14:textId="77777777" w:rsidR="00485433" w:rsidRDefault="00796FC2">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4D22DC41" w14:textId="77777777" w:rsidR="00485433" w:rsidRDefault="00796FC2">
      <w:pPr>
        <w:numPr>
          <w:ilvl w:val="0"/>
          <w:numId w:val="13"/>
        </w:numPr>
        <w:ind w:firstLineChars="200" w:firstLine="442"/>
        <w:rPr>
          <w:b/>
          <w:spacing w:val="10"/>
          <w:sz w:val="20"/>
          <w:szCs w:val="20"/>
        </w:rPr>
      </w:pPr>
      <w:r>
        <w:rPr>
          <w:rFonts w:hint="eastAsia"/>
          <w:b/>
          <w:spacing w:val="10"/>
          <w:sz w:val="20"/>
          <w:szCs w:val="20"/>
        </w:rPr>
        <w:t>若因</w:t>
      </w:r>
      <w:r>
        <w:rPr>
          <w:b/>
          <w:spacing w:val="10"/>
          <w:sz w:val="20"/>
          <w:szCs w:val="20"/>
        </w:rPr>
        <w:t>市场情况等发生变化或是出于维护本理财产品正常运营或管理的需要，或基于甲方合理认定的其他情形，甲方有权单方面对本理财产品的销售文件进行修订，包括但不限于</w:t>
      </w:r>
      <w:r>
        <w:rPr>
          <w:rFonts w:hint="eastAsia"/>
          <w:b/>
          <w:spacing w:val="10"/>
          <w:sz w:val="20"/>
          <w:szCs w:val="20"/>
        </w:rPr>
        <w:t>对本理财产品的投资范围、投资资产种类、投资比例或已约定的收费项目、条件、标准和方式等进行调整，</w:t>
      </w:r>
      <w:r>
        <w:rPr>
          <w:b/>
          <w:spacing w:val="10"/>
          <w:sz w:val="20"/>
          <w:szCs w:val="20"/>
        </w:rPr>
        <w:t>并进行信息披露</w:t>
      </w:r>
      <w:r>
        <w:rPr>
          <w:rFonts w:hint="eastAsia"/>
          <w:b/>
          <w:spacing w:val="10"/>
          <w:sz w:val="20"/>
          <w:szCs w:val="20"/>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D688E8B" w14:textId="77777777" w:rsidR="00485433" w:rsidRDefault="00796FC2">
      <w:pPr>
        <w:numPr>
          <w:ilvl w:val="0"/>
          <w:numId w:val="13"/>
        </w:numPr>
        <w:ind w:firstLineChars="200" w:firstLine="440"/>
        <w:rPr>
          <w:bCs/>
          <w:spacing w:val="10"/>
          <w:sz w:val="20"/>
          <w:szCs w:val="20"/>
        </w:rPr>
      </w:pPr>
      <w:r>
        <w:rPr>
          <w:bCs/>
          <w:spacing w:val="10"/>
          <w:sz w:val="20"/>
          <w:szCs w:val="20"/>
        </w:rPr>
        <w:t>免责条款</w:t>
      </w:r>
    </w:p>
    <w:p w14:paraId="3F3137AC" w14:textId="77777777" w:rsidR="00485433" w:rsidRDefault="00796FC2">
      <w:pPr>
        <w:pStyle w:val="10"/>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5E319EC5" w14:textId="77777777" w:rsidR="00485433" w:rsidRDefault="00796FC2">
      <w:pPr>
        <w:pStyle w:val="10"/>
        <w:numPr>
          <w:ilvl w:val="0"/>
          <w:numId w:val="14"/>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Start w:id="26" w:name="_Hlk41862861"/>
      <w:bookmarkEnd w:id="25"/>
      <w:r>
        <w:rPr>
          <w:bCs/>
          <w:spacing w:val="10"/>
          <w:sz w:val="20"/>
          <w:szCs w:val="20"/>
        </w:rPr>
        <w:t>罢工、内战、战争、军事行动、任何种类的恐怖活动、暴动、公众示威或抗议</w:t>
      </w:r>
      <w:bookmarkStart w:id="27" w:name="_Hlk41903076"/>
      <w:bookmarkEnd w:id="26"/>
      <w:r>
        <w:rPr>
          <w:bCs/>
          <w:spacing w:val="10"/>
          <w:sz w:val="20"/>
          <w:szCs w:val="20"/>
        </w:rPr>
        <w:t>；新的适用法律或国家政策的颁布或实施、对原适用法律或国家政策的修改；</w:t>
      </w:r>
      <w:bookmarkStart w:id="28" w:name="_Hlk41862959"/>
      <w:bookmarkEnd w:id="27"/>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30A4CAE0" w14:textId="77777777" w:rsidR="00485433" w:rsidRDefault="00796FC2">
      <w:pPr>
        <w:pStyle w:val="10"/>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3D07CF03" w14:textId="77777777" w:rsidR="00485433" w:rsidRDefault="00796FC2">
      <w:pPr>
        <w:pStyle w:val="10"/>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F9D858C" w14:textId="77777777" w:rsidR="00485433" w:rsidRDefault="00796FC2">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09193570" w14:textId="77777777" w:rsidR="00485433" w:rsidRDefault="00796FC2">
      <w:pPr>
        <w:ind w:firstLineChars="200" w:firstLine="44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14:paraId="2723BA9E" w14:textId="77777777" w:rsidR="00485433" w:rsidRDefault="00796FC2">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20BB0A54" w14:textId="77777777" w:rsidR="00485433" w:rsidRDefault="00796FC2">
      <w:pPr>
        <w:numPr>
          <w:ilvl w:val="0"/>
          <w:numId w:val="13"/>
        </w:numPr>
        <w:ind w:firstLineChars="200" w:firstLine="440"/>
        <w:rPr>
          <w:spacing w:val="10"/>
          <w:sz w:val="20"/>
          <w:szCs w:val="20"/>
        </w:rPr>
      </w:pPr>
      <w:r>
        <w:rPr>
          <w:bCs/>
          <w:spacing w:val="10"/>
          <w:sz w:val="20"/>
          <w:szCs w:val="20"/>
        </w:rPr>
        <w:t>抵销</w:t>
      </w:r>
    </w:p>
    <w:p w14:paraId="42880491" w14:textId="77777777" w:rsidR="00485433" w:rsidRDefault="00796FC2">
      <w:pPr>
        <w:pStyle w:val="10"/>
        <w:numPr>
          <w:ilvl w:val="0"/>
          <w:numId w:val="15"/>
        </w:numPr>
        <w:ind w:left="780"/>
        <w:rPr>
          <w:bCs/>
          <w:spacing w:val="10"/>
          <w:sz w:val="20"/>
          <w:szCs w:val="20"/>
        </w:rPr>
      </w:pPr>
      <w:r>
        <w:rPr>
          <w:b/>
          <w:spacing w:val="10"/>
          <w:sz w:val="20"/>
          <w:szCs w:val="20"/>
        </w:rPr>
        <w:t>除享有法律规定的或其他的抵销权利外，甲方有权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77241686" w14:textId="77777777" w:rsidR="00485433" w:rsidRDefault="00796FC2">
      <w:pPr>
        <w:pStyle w:val="10"/>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3E810971" w14:textId="77777777" w:rsidR="00485433" w:rsidRDefault="00796FC2">
      <w:pPr>
        <w:numPr>
          <w:ilvl w:val="0"/>
          <w:numId w:val="13"/>
        </w:numPr>
        <w:ind w:firstLineChars="200" w:firstLine="440"/>
        <w:rPr>
          <w:spacing w:val="10"/>
          <w:sz w:val="20"/>
          <w:szCs w:val="20"/>
        </w:rPr>
      </w:pPr>
      <w:r>
        <w:rPr>
          <w:bCs/>
          <w:spacing w:val="10"/>
          <w:sz w:val="20"/>
          <w:szCs w:val="20"/>
        </w:rPr>
        <w:t>弃权</w:t>
      </w:r>
    </w:p>
    <w:p w14:paraId="77540A24" w14:textId="77777777" w:rsidR="00485433" w:rsidRDefault="00796FC2">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6E15FBF7" w14:textId="77777777" w:rsidR="00485433" w:rsidRDefault="00796FC2">
      <w:pPr>
        <w:numPr>
          <w:ilvl w:val="0"/>
          <w:numId w:val="13"/>
        </w:numPr>
        <w:ind w:firstLineChars="200" w:firstLine="440"/>
        <w:rPr>
          <w:spacing w:val="10"/>
          <w:sz w:val="20"/>
          <w:szCs w:val="20"/>
        </w:rPr>
      </w:pPr>
      <w:r>
        <w:rPr>
          <w:spacing w:val="10"/>
          <w:sz w:val="20"/>
          <w:szCs w:val="20"/>
        </w:rPr>
        <w:t>可分割性</w:t>
      </w:r>
    </w:p>
    <w:p w14:paraId="5C701A5B" w14:textId="77777777" w:rsidR="00485433" w:rsidRDefault="00796FC2">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53AFF6FD" w14:textId="77777777" w:rsidR="00485433" w:rsidRDefault="00796FC2">
      <w:pPr>
        <w:numPr>
          <w:ilvl w:val="0"/>
          <w:numId w:val="13"/>
        </w:numPr>
        <w:ind w:firstLineChars="200" w:firstLine="440"/>
        <w:rPr>
          <w:spacing w:val="10"/>
          <w:sz w:val="20"/>
          <w:szCs w:val="20"/>
        </w:rPr>
      </w:pPr>
      <w:r>
        <w:rPr>
          <w:spacing w:val="10"/>
          <w:sz w:val="20"/>
          <w:szCs w:val="20"/>
        </w:rPr>
        <w:t>税收条款</w:t>
      </w:r>
    </w:p>
    <w:p w14:paraId="20A33143" w14:textId="77777777" w:rsidR="00485433" w:rsidRDefault="00796FC2">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2FA599A7" w14:textId="77777777" w:rsidR="00485433" w:rsidRDefault="00796FC2">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7F046BFD" w14:textId="77777777" w:rsidR="00485433" w:rsidRDefault="00796FC2">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本协议在履行过程中发生争议，可以通过协商解决；协商不成的，任何一方有权向甲方所在地有管辖权的人民法院提起诉讼。</w:t>
      </w:r>
    </w:p>
    <w:p w14:paraId="67AFBE52" w14:textId="77777777" w:rsidR="00485433" w:rsidRDefault="00796FC2">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5C2541E7" w14:textId="77777777" w:rsidR="00485433" w:rsidRDefault="00796FC2">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C5E2D43" w14:textId="77777777" w:rsidR="00485433" w:rsidRDefault="00796FC2">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3FB1DDB" w14:textId="77777777" w:rsidR="00485433" w:rsidRDefault="00796FC2">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33B55571" w14:textId="77777777" w:rsidR="00485433" w:rsidRDefault="00796FC2">
      <w:pPr>
        <w:numPr>
          <w:ilvl w:val="0"/>
          <w:numId w:val="16"/>
        </w:numPr>
        <w:ind w:firstLineChars="200" w:firstLine="440"/>
        <w:rPr>
          <w:spacing w:val="10"/>
          <w:sz w:val="20"/>
          <w:szCs w:val="20"/>
        </w:rPr>
      </w:pPr>
      <w:r>
        <w:rPr>
          <w:spacing w:val="10"/>
          <w:sz w:val="20"/>
          <w:szCs w:val="20"/>
        </w:rPr>
        <w:t>如乙方购买理财产品后，又变更该笔认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4E9BA5B1" w14:textId="77777777" w:rsidR="00485433" w:rsidRDefault="00796FC2">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443068BE" w14:textId="77777777" w:rsidR="00485433" w:rsidRDefault="00796FC2">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102F1B04" w14:textId="77777777" w:rsidR="00485433" w:rsidRDefault="00796FC2">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A2C21B2" w14:textId="77777777" w:rsidR="00485433" w:rsidRDefault="00796FC2">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14:paraId="0A15A12E" w14:textId="77777777" w:rsidR="00485433" w:rsidRDefault="00485433">
      <w:pPr>
        <w:ind w:firstLineChars="200" w:firstLine="440"/>
        <w:rPr>
          <w:spacing w:val="10"/>
          <w:sz w:val="20"/>
          <w:szCs w:val="20"/>
        </w:rPr>
      </w:pPr>
    </w:p>
    <w:p w14:paraId="7AD50A65" w14:textId="77777777" w:rsidR="00485433" w:rsidRDefault="00485433">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485433" w14:paraId="108CC815" w14:textId="77777777">
        <w:tc>
          <w:tcPr>
            <w:tcW w:w="5341" w:type="dxa"/>
          </w:tcPr>
          <w:p w14:paraId="59FCB6BB" w14:textId="77777777" w:rsidR="00485433" w:rsidRDefault="00796FC2">
            <w:pPr>
              <w:rPr>
                <w:spacing w:val="10"/>
                <w:sz w:val="20"/>
                <w:szCs w:val="20"/>
              </w:rPr>
            </w:pPr>
            <w:r>
              <w:rPr>
                <w:spacing w:val="10"/>
                <w:sz w:val="20"/>
                <w:szCs w:val="20"/>
              </w:rPr>
              <w:t>个人投资者（如适用）：</w:t>
            </w:r>
          </w:p>
        </w:tc>
        <w:tc>
          <w:tcPr>
            <w:tcW w:w="5341" w:type="dxa"/>
          </w:tcPr>
          <w:p w14:paraId="4EFB0F75" w14:textId="77777777" w:rsidR="00485433" w:rsidRDefault="00796FC2">
            <w:pPr>
              <w:rPr>
                <w:spacing w:val="10"/>
                <w:sz w:val="20"/>
                <w:szCs w:val="20"/>
              </w:rPr>
            </w:pPr>
            <w:r>
              <w:rPr>
                <w:spacing w:val="10"/>
                <w:sz w:val="20"/>
                <w:szCs w:val="20"/>
              </w:rPr>
              <w:t>机构投资者（如适用）：</w:t>
            </w:r>
          </w:p>
        </w:tc>
      </w:tr>
      <w:tr w:rsidR="00485433" w14:paraId="30B14CB3" w14:textId="77777777">
        <w:tc>
          <w:tcPr>
            <w:tcW w:w="5341" w:type="dxa"/>
          </w:tcPr>
          <w:p w14:paraId="03E49989" w14:textId="77777777" w:rsidR="00485433" w:rsidRDefault="00485433">
            <w:pPr>
              <w:ind w:firstLineChars="200" w:firstLine="440"/>
              <w:rPr>
                <w:spacing w:val="10"/>
                <w:sz w:val="20"/>
                <w:szCs w:val="20"/>
              </w:rPr>
            </w:pPr>
          </w:p>
          <w:p w14:paraId="73E2D051" w14:textId="77777777" w:rsidR="00485433" w:rsidRDefault="00796FC2">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F5EB26D" w14:textId="77777777" w:rsidR="00485433" w:rsidRDefault="00485433">
            <w:pPr>
              <w:ind w:firstLineChars="400" w:firstLine="880"/>
              <w:rPr>
                <w:spacing w:val="10"/>
                <w:sz w:val="20"/>
                <w:szCs w:val="20"/>
              </w:rPr>
            </w:pPr>
          </w:p>
          <w:p w14:paraId="4EEFFB4E" w14:textId="77777777" w:rsidR="00485433" w:rsidRDefault="00485433">
            <w:pPr>
              <w:ind w:firstLineChars="500" w:firstLine="1100"/>
              <w:rPr>
                <w:spacing w:val="10"/>
                <w:sz w:val="20"/>
                <w:szCs w:val="20"/>
              </w:rPr>
            </w:pPr>
          </w:p>
          <w:p w14:paraId="6788B4E7" w14:textId="77777777" w:rsidR="00485433" w:rsidRDefault="00796FC2">
            <w:pPr>
              <w:ind w:firstLineChars="500" w:firstLine="1100"/>
              <w:rPr>
                <w:spacing w:val="10"/>
                <w:sz w:val="20"/>
                <w:szCs w:val="20"/>
              </w:rPr>
            </w:pPr>
            <w:r>
              <w:rPr>
                <w:spacing w:val="10"/>
                <w:sz w:val="20"/>
                <w:szCs w:val="20"/>
              </w:rPr>
              <w:t>年月日</w:t>
            </w:r>
          </w:p>
        </w:tc>
        <w:tc>
          <w:tcPr>
            <w:tcW w:w="5341" w:type="dxa"/>
          </w:tcPr>
          <w:p w14:paraId="0290EC65" w14:textId="77777777" w:rsidR="00485433" w:rsidRDefault="00485433">
            <w:pPr>
              <w:ind w:firstLineChars="200" w:firstLine="440"/>
              <w:rPr>
                <w:spacing w:val="10"/>
                <w:sz w:val="20"/>
                <w:szCs w:val="20"/>
              </w:rPr>
            </w:pPr>
          </w:p>
          <w:p w14:paraId="0CC99671" w14:textId="77777777" w:rsidR="00485433" w:rsidRDefault="00796FC2">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2C9D25ED" w14:textId="77777777" w:rsidR="00485433" w:rsidRDefault="00485433">
            <w:pPr>
              <w:rPr>
                <w:spacing w:val="10"/>
                <w:sz w:val="20"/>
                <w:szCs w:val="20"/>
              </w:rPr>
            </w:pPr>
          </w:p>
          <w:p w14:paraId="23C4BA66" w14:textId="77777777" w:rsidR="00485433" w:rsidRDefault="00485433">
            <w:pPr>
              <w:rPr>
                <w:spacing w:val="10"/>
                <w:sz w:val="20"/>
                <w:szCs w:val="20"/>
              </w:rPr>
            </w:pPr>
          </w:p>
          <w:p w14:paraId="4D2FA652" w14:textId="77777777" w:rsidR="00485433" w:rsidRDefault="00796FC2">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380C7005" w14:textId="77777777" w:rsidR="00485433" w:rsidRDefault="00485433">
            <w:pPr>
              <w:ind w:firstLineChars="400" w:firstLine="880"/>
              <w:rPr>
                <w:spacing w:val="10"/>
                <w:sz w:val="20"/>
                <w:szCs w:val="20"/>
              </w:rPr>
            </w:pPr>
          </w:p>
          <w:p w14:paraId="503231E7" w14:textId="77777777" w:rsidR="00485433" w:rsidRDefault="00796FC2">
            <w:pPr>
              <w:ind w:firstLineChars="400" w:firstLine="880"/>
              <w:rPr>
                <w:spacing w:val="10"/>
                <w:sz w:val="20"/>
                <w:szCs w:val="20"/>
              </w:rPr>
            </w:pPr>
            <w:r>
              <w:rPr>
                <w:spacing w:val="10"/>
                <w:sz w:val="20"/>
                <w:szCs w:val="20"/>
              </w:rPr>
              <w:t>年月日</w:t>
            </w:r>
          </w:p>
        </w:tc>
      </w:tr>
      <w:bookmarkEnd w:id="31"/>
    </w:tbl>
    <w:p w14:paraId="1CD84A71" w14:textId="77777777" w:rsidR="00485433" w:rsidRDefault="00485433">
      <w:pPr>
        <w:rPr>
          <w:sz w:val="22"/>
          <w:szCs w:val="22"/>
        </w:rPr>
      </w:pPr>
    </w:p>
    <w:p w14:paraId="30AC9B9B" w14:textId="77777777" w:rsidR="00485433" w:rsidRDefault="00485433">
      <w:pPr>
        <w:pStyle w:val="a0"/>
        <w:ind w:firstLine="440"/>
        <w:rPr>
          <w:sz w:val="22"/>
          <w:szCs w:val="22"/>
        </w:rPr>
      </w:pPr>
    </w:p>
    <w:p w14:paraId="68DA58E1" w14:textId="77777777" w:rsidR="00485433" w:rsidRDefault="00485433">
      <w:pPr>
        <w:pStyle w:val="a0"/>
        <w:ind w:firstLine="440"/>
        <w:rPr>
          <w:sz w:val="22"/>
          <w:szCs w:val="22"/>
        </w:rPr>
      </w:pPr>
    </w:p>
    <w:p w14:paraId="1B90AC32" w14:textId="77777777" w:rsidR="00485433" w:rsidRDefault="00485433">
      <w:pPr>
        <w:pStyle w:val="a0"/>
        <w:ind w:firstLine="440"/>
        <w:rPr>
          <w:sz w:val="22"/>
          <w:szCs w:val="22"/>
        </w:rPr>
      </w:pPr>
    </w:p>
    <w:p w14:paraId="182AC8B1" w14:textId="77777777" w:rsidR="00485433" w:rsidRDefault="00485433">
      <w:pPr>
        <w:pStyle w:val="a0"/>
        <w:ind w:firstLine="440"/>
        <w:rPr>
          <w:sz w:val="22"/>
          <w:szCs w:val="22"/>
        </w:rPr>
      </w:pPr>
    </w:p>
    <w:p w14:paraId="3C61EF90" w14:textId="77777777" w:rsidR="00485433" w:rsidRDefault="00485433">
      <w:pPr>
        <w:pStyle w:val="a0"/>
        <w:ind w:firstLine="440"/>
        <w:rPr>
          <w:sz w:val="22"/>
          <w:szCs w:val="22"/>
        </w:rPr>
      </w:pPr>
    </w:p>
    <w:p w14:paraId="1430492C" w14:textId="77777777" w:rsidR="00485433" w:rsidRDefault="00485433">
      <w:pPr>
        <w:pStyle w:val="a0"/>
        <w:ind w:firstLine="440"/>
        <w:rPr>
          <w:sz w:val="22"/>
          <w:szCs w:val="22"/>
        </w:rPr>
      </w:pPr>
    </w:p>
    <w:p w14:paraId="1B73D901" w14:textId="77777777" w:rsidR="00485433" w:rsidRDefault="00485433">
      <w:pPr>
        <w:pStyle w:val="a0"/>
        <w:ind w:firstLine="440"/>
        <w:rPr>
          <w:sz w:val="22"/>
          <w:szCs w:val="22"/>
        </w:rPr>
      </w:pPr>
    </w:p>
    <w:p w14:paraId="4658C1CC" w14:textId="77777777" w:rsidR="00485433" w:rsidRDefault="00485433">
      <w:pPr>
        <w:pStyle w:val="a0"/>
        <w:ind w:firstLine="440"/>
        <w:rPr>
          <w:sz w:val="22"/>
          <w:szCs w:val="22"/>
        </w:rPr>
      </w:pPr>
    </w:p>
    <w:p w14:paraId="560F7F0F" w14:textId="77777777" w:rsidR="00485433" w:rsidRDefault="00485433">
      <w:pPr>
        <w:pStyle w:val="a0"/>
        <w:ind w:firstLine="440"/>
        <w:rPr>
          <w:sz w:val="22"/>
          <w:szCs w:val="22"/>
        </w:rPr>
      </w:pPr>
    </w:p>
    <w:p w14:paraId="2B8A3506" w14:textId="77777777" w:rsidR="00485433" w:rsidRDefault="00485433">
      <w:pPr>
        <w:pStyle w:val="a0"/>
        <w:ind w:firstLine="440"/>
        <w:rPr>
          <w:sz w:val="22"/>
          <w:szCs w:val="22"/>
        </w:rPr>
      </w:pPr>
    </w:p>
    <w:p w14:paraId="7020E119" w14:textId="77777777" w:rsidR="00485433" w:rsidRDefault="00485433">
      <w:pPr>
        <w:pStyle w:val="a0"/>
        <w:ind w:firstLine="440"/>
        <w:rPr>
          <w:sz w:val="22"/>
          <w:szCs w:val="22"/>
        </w:rPr>
      </w:pPr>
    </w:p>
    <w:p w14:paraId="38686595" w14:textId="77777777" w:rsidR="00485433" w:rsidRDefault="00485433">
      <w:pPr>
        <w:pStyle w:val="a0"/>
        <w:ind w:firstLine="440"/>
        <w:rPr>
          <w:sz w:val="22"/>
          <w:szCs w:val="22"/>
        </w:rPr>
      </w:pPr>
    </w:p>
    <w:p w14:paraId="180DD561" w14:textId="77777777" w:rsidR="00485433" w:rsidRDefault="00485433">
      <w:pPr>
        <w:pStyle w:val="a0"/>
        <w:ind w:firstLine="440"/>
        <w:rPr>
          <w:sz w:val="22"/>
          <w:szCs w:val="22"/>
        </w:rPr>
      </w:pPr>
    </w:p>
    <w:p w14:paraId="65BFB251" w14:textId="77777777" w:rsidR="00485433" w:rsidRDefault="00485433">
      <w:pPr>
        <w:pStyle w:val="a0"/>
        <w:ind w:firstLine="440"/>
        <w:rPr>
          <w:sz w:val="22"/>
          <w:szCs w:val="22"/>
        </w:rPr>
      </w:pPr>
    </w:p>
    <w:p w14:paraId="0628C397" w14:textId="77777777" w:rsidR="00485433" w:rsidRDefault="00485433">
      <w:pPr>
        <w:pStyle w:val="a0"/>
        <w:ind w:firstLine="440"/>
        <w:rPr>
          <w:sz w:val="22"/>
          <w:szCs w:val="22"/>
        </w:rPr>
      </w:pPr>
    </w:p>
    <w:p w14:paraId="64E43C7D" w14:textId="77777777" w:rsidR="00485433" w:rsidRDefault="00485433">
      <w:pPr>
        <w:pStyle w:val="a0"/>
        <w:ind w:firstLine="440"/>
        <w:rPr>
          <w:sz w:val="22"/>
          <w:szCs w:val="22"/>
        </w:rPr>
      </w:pPr>
    </w:p>
    <w:p w14:paraId="22F16FF0" w14:textId="77777777" w:rsidR="00485433" w:rsidRDefault="00485433">
      <w:pPr>
        <w:pStyle w:val="a0"/>
        <w:ind w:firstLine="440"/>
        <w:rPr>
          <w:sz w:val="22"/>
          <w:szCs w:val="22"/>
        </w:rPr>
      </w:pPr>
    </w:p>
    <w:p w14:paraId="23600C93" w14:textId="77777777" w:rsidR="00485433" w:rsidRDefault="00796FC2">
      <w:pPr>
        <w:jc w:val="center"/>
        <w:rPr>
          <w:rFonts w:ascii="黑体" w:eastAsia="黑体" w:hAnsi="宋体"/>
          <w:b/>
          <w:bCs/>
          <w:sz w:val="24"/>
          <w:szCs w:val="24"/>
        </w:rPr>
      </w:pPr>
      <w:r>
        <w:rPr>
          <w:rFonts w:ascii="黑体" w:eastAsia="黑体" w:hAnsi="宋体" w:hint="eastAsia"/>
          <w:b/>
          <w:bCs/>
          <w:sz w:val="24"/>
          <w:szCs w:val="24"/>
        </w:rPr>
        <w:t>投资者权益须知</w:t>
      </w:r>
    </w:p>
    <w:p w14:paraId="36CF3AB2" w14:textId="77777777" w:rsidR="00485433" w:rsidRDefault="00485433">
      <w:pPr>
        <w:ind w:firstLineChars="200" w:firstLine="482"/>
        <w:jc w:val="center"/>
        <w:rPr>
          <w:rFonts w:ascii="宋体" w:hAnsi="宋体"/>
          <w:b/>
          <w:i/>
          <w:sz w:val="24"/>
          <w:szCs w:val="24"/>
          <w:u w:val="single"/>
        </w:rPr>
      </w:pPr>
    </w:p>
    <w:p w14:paraId="470B8998" w14:textId="77777777" w:rsidR="00485433" w:rsidRDefault="00796FC2">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20AA5846" w14:textId="77777777" w:rsidR="00485433" w:rsidRDefault="00796FC2">
      <w:pPr>
        <w:pStyle w:val="a6"/>
        <w:spacing w:before="0" w:after="0" w:line="240" w:lineRule="auto"/>
        <w:ind w:firstLine="0"/>
        <w:rPr>
          <w:spacing w:val="10"/>
          <w:kern w:val="2"/>
        </w:rPr>
      </w:pPr>
      <w:r>
        <w:rPr>
          <w:rFonts w:hint="eastAsia"/>
          <w:spacing w:val="10"/>
          <w:kern w:val="2"/>
        </w:rPr>
        <w:t>尊敬的投资者：</w:t>
      </w:r>
    </w:p>
    <w:p w14:paraId="420936EB" w14:textId="77777777" w:rsidR="00485433" w:rsidRDefault="00796FC2">
      <w:pPr>
        <w:pStyle w:val="a6"/>
        <w:spacing w:before="0" w:after="0" w:line="240" w:lineRule="auto"/>
        <w:ind w:firstLineChars="200" w:firstLine="520"/>
        <w:jc w:val="both"/>
        <w:rPr>
          <w:spacing w:val="10"/>
          <w:kern w:val="2"/>
        </w:rPr>
      </w:pPr>
      <w:r>
        <w:rPr>
          <w:rFonts w:hint="eastAsia"/>
          <w:spacing w:val="10"/>
          <w:kern w:val="2"/>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768CA5C4" w14:textId="77777777" w:rsidR="00485433" w:rsidRDefault="00796FC2">
      <w:pPr>
        <w:pStyle w:val="a6"/>
        <w:spacing w:before="0" w:after="0" w:line="240" w:lineRule="auto"/>
        <w:ind w:firstLineChars="200" w:firstLine="520"/>
        <w:jc w:val="both"/>
        <w:rPr>
          <w:spacing w:val="10"/>
          <w:kern w:val="2"/>
        </w:rPr>
      </w:pPr>
      <w:r>
        <w:rPr>
          <w:rFonts w:hint="eastAsia"/>
          <w:spacing w:val="10"/>
          <w:kern w:val="2"/>
        </w:rPr>
        <w:t>本理财产品指由南银理财作为管理人发行，并由</w:t>
      </w:r>
      <w:permStart w:id="1621583884" w:edGrp="everyone"/>
      <w:r>
        <w:rPr>
          <w:rFonts w:hint="eastAsia"/>
          <w:spacing w:val="10"/>
          <w:kern w:val="2"/>
        </w:rPr>
        <w:t xml:space="preserve"> </w:t>
      </w:r>
      <w:r>
        <w:rPr>
          <w:rFonts w:hint="eastAsia"/>
          <w:spacing w:val="10"/>
        </w:rPr>
        <w:t>石嘴山银行股份有限公司</w:t>
      </w:r>
      <w:r>
        <w:rPr>
          <w:rFonts w:hint="eastAsia"/>
          <w:spacing w:val="10"/>
          <w:kern w:val="2"/>
        </w:rPr>
        <w:t xml:space="preserve"> </w:t>
      </w:r>
      <w:permEnd w:id="1621583884"/>
      <w:r>
        <w:rPr>
          <w:rFonts w:hint="eastAsia"/>
          <w:spacing w:val="10"/>
          <w:kern w:val="2"/>
        </w:rPr>
        <w:t>（以下简称“销售机构”）销售的理财产品。</w:t>
      </w:r>
    </w:p>
    <w:p w14:paraId="0CC04C96" w14:textId="77777777" w:rsidR="00485433" w:rsidRDefault="00796FC2">
      <w:pPr>
        <w:pStyle w:val="a6"/>
        <w:spacing w:line="240" w:lineRule="auto"/>
        <w:ind w:left="341" w:firstLine="0"/>
        <w:jc w:val="both"/>
        <w:rPr>
          <w:b/>
          <w:spacing w:val="10"/>
          <w:kern w:val="2"/>
        </w:rPr>
      </w:pPr>
      <w:r>
        <w:rPr>
          <w:rFonts w:hint="eastAsia"/>
          <w:b/>
          <w:spacing w:val="10"/>
          <w:kern w:val="2"/>
        </w:rPr>
        <w:t>第一条</w:t>
      </w:r>
      <w:r>
        <w:rPr>
          <w:rFonts w:hint="eastAsia"/>
          <w:b/>
          <w:spacing w:val="10"/>
          <w:kern w:val="2"/>
        </w:rPr>
        <w:t xml:space="preserve"> </w:t>
      </w:r>
      <w:r>
        <w:rPr>
          <w:rFonts w:hint="eastAsia"/>
          <w:b/>
          <w:spacing w:val="10"/>
          <w:kern w:val="2"/>
        </w:rPr>
        <w:t>理财产品购买流程说明</w:t>
      </w:r>
    </w:p>
    <w:p w14:paraId="4846DE0C" w14:textId="77777777" w:rsidR="00485433" w:rsidRDefault="00796FC2">
      <w:pPr>
        <w:pStyle w:val="a6"/>
        <w:spacing w:before="0" w:after="0" w:line="240" w:lineRule="auto"/>
        <w:ind w:firstLineChars="200" w:firstLine="520"/>
        <w:jc w:val="both"/>
        <w:rPr>
          <w:bCs/>
          <w:spacing w:val="10"/>
          <w:kern w:val="2"/>
        </w:rPr>
      </w:pPr>
      <w:r>
        <w:rPr>
          <w:rFonts w:hint="eastAsia"/>
          <w:bCs/>
          <w:spacing w:val="10"/>
          <w:kern w:val="2"/>
        </w:rPr>
        <w:t>（一）首次在销售机构购买理财产品的投资者应按销售机构的要求明确授权指定账户，用于本理财产品的理财资金划转及理财收益、到期清算分配资金的分配，提供并确认正确的联系方式。</w:t>
      </w:r>
    </w:p>
    <w:p w14:paraId="61C15E1B" w14:textId="77777777" w:rsidR="00485433" w:rsidRDefault="00796FC2">
      <w:pPr>
        <w:pStyle w:val="a6"/>
        <w:spacing w:before="0" w:after="0" w:line="240" w:lineRule="auto"/>
        <w:ind w:firstLineChars="199" w:firstLine="517"/>
        <w:jc w:val="both"/>
        <w:rPr>
          <w:bCs/>
          <w:spacing w:val="10"/>
          <w:kern w:val="2"/>
        </w:rPr>
      </w:pPr>
      <w:r>
        <w:rPr>
          <w:rFonts w:hint="eastAsia"/>
          <w:bCs/>
          <w:spacing w:val="10"/>
          <w:kern w:val="2"/>
        </w:rPr>
        <w:t>（二）在销售机构购买理财产品的个人投资者应按销售机构的要求进行投资者风险承受能力评估，并确认风险承受能力等级不低于本理财产品风险等级。</w:t>
      </w:r>
    </w:p>
    <w:p w14:paraId="5244134A" w14:textId="77777777" w:rsidR="00485433" w:rsidRDefault="00796FC2">
      <w:pPr>
        <w:pStyle w:val="a6"/>
        <w:spacing w:before="0" w:after="0" w:line="240" w:lineRule="auto"/>
        <w:ind w:firstLineChars="199" w:firstLine="517"/>
        <w:jc w:val="both"/>
        <w:rPr>
          <w:bCs/>
          <w:spacing w:val="10"/>
          <w:kern w:val="2"/>
        </w:rPr>
      </w:pPr>
      <w:r>
        <w:rPr>
          <w:rFonts w:hint="eastAsia"/>
          <w:bCs/>
          <w:spacing w:val="10"/>
          <w:kern w:val="2"/>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kern w:val="2"/>
        </w:rPr>
        <w:t>理财产品投资协议书》</w:t>
      </w:r>
      <w:r>
        <w:rPr>
          <w:rFonts w:hint="eastAsia"/>
          <w:bCs/>
          <w:spacing w:val="10"/>
          <w:kern w:val="2"/>
        </w:rPr>
        <w:t>等，理解并确认理财产品条款及产品风险。</w:t>
      </w:r>
    </w:p>
    <w:p w14:paraId="18A4E3CA" w14:textId="77777777" w:rsidR="00485433" w:rsidRDefault="00796FC2">
      <w:pPr>
        <w:pStyle w:val="a6"/>
        <w:spacing w:before="0" w:after="0" w:line="240" w:lineRule="auto"/>
        <w:ind w:firstLine="480"/>
        <w:jc w:val="both"/>
        <w:rPr>
          <w:bCs/>
          <w:spacing w:val="10"/>
          <w:kern w:val="2"/>
        </w:rPr>
      </w:pPr>
      <w:r>
        <w:rPr>
          <w:rFonts w:hint="eastAsia"/>
          <w:bCs/>
          <w:spacing w:val="10"/>
          <w:kern w:val="2"/>
        </w:rPr>
        <w:t>投资者在销售机构提供的渠道自主决定是否购买理财产品，确定购买金额，完成交易申请，并在确认份额后进行查询。</w:t>
      </w:r>
    </w:p>
    <w:p w14:paraId="08C37110" w14:textId="77777777" w:rsidR="00485433" w:rsidRDefault="00796FC2">
      <w:pPr>
        <w:pStyle w:val="a6"/>
        <w:spacing w:before="0" w:after="0" w:line="240" w:lineRule="auto"/>
        <w:ind w:firstLine="480"/>
        <w:jc w:val="both"/>
        <w:rPr>
          <w:bCs/>
          <w:spacing w:val="10"/>
          <w:kern w:val="2"/>
        </w:rPr>
      </w:pPr>
      <w:permStart w:id="613296197" w:edGrp="everyone"/>
      <w:r>
        <w:rPr>
          <w:rFonts w:hint="eastAsia"/>
          <w:bCs/>
          <w:spacing w:val="10"/>
          <w:kern w:val="2"/>
        </w:rPr>
        <w:t>通过代销机构购买理财产品的具体流程说明：</w:t>
      </w:r>
    </w:p>
    <w:p w14:paraId="4CD51A86" w14:textId="77777777" w:rsidR="00485433" w:rsidRDefault="00796FC2">
      <w:pPr>
        <w:pStyle w:val="a6"/>
        <w:spacing w:before="0" w:after="0" w:line="240" w:lineRule="auto"/>
        <w:ind w:firstLineChars="200" w:firstLine="520"/>
        <w:jc w:val="both"/>
        <w:rPr>
          <w:bCs/>
          <w:spacing w:val="10"/>
          <w:kern w:val="2"/>
        </w:rPr>
      </w:pPr>
      <w:r>
        <w:rPr>
          <w:bCs/>
          <w:spacing w:val="10"/>
          <w:kern w:val="2"/>
        </w:rPr>
        <w:t>1</w:t>
      </w:r>
      <w:r>
        <w:rPr>
          <w:rFonts w:hint="eastAsia"/>
          <w:bCs/>
          <w:spacing w:val="10"/>
          <w:kern w:val="2"/>
        </w:rPr>
        <w:t>、理财签约</w:t>
      </w:r>
    </w:p>
    <w:p w14:paraId="26676ADC" w14:textId="77777777" w:rsidR="00485433" w:rsidRDefault="00796FC2">
      <w:pPr>
        <w:pStyle w:val="a6"/>
        <w:spacing w:before="0" w:after="0" w:line="240" w:lineRule="auto"/>
        <w:ind w:firstLineChars="200" w:firstLine="520"/>
        <w:jc w:val="both"/>
        <w:rPr>
          <w:bCs/>
          <w:spacing w:val="10"/>
          <w:kern w:val="2"/>
        </w:rPr>
      </w:pPr>
      <w:r>
        <w:rPr>
          <w:rFonts w:hint="eastAsia"/>
          <w:bCs/>
          <w:spacing w:val="10"/>
          <w:kern w:val="2"/>
        </w:rPr>
        <w:t>首次购买理财的投资者须进行风险承受能力评估（详见第二条）和理财签约。</w:t>
      </w:r>
    </w:p>
    <w:p w14:paraId="687B4E24" w14:textId="77777777" w:rsidR="00485433" w:rsidRDefault="00796FC2">
      <w:pPr>
        <w:pStyle w:val="a6"/>
        <w:spacing w:before="0" w:after="0" w:line="240" w:lineRule="auto"/>
        <w:ind w:firstLineChars="200" w:firstLine="520"/>
        <w:jc w:val="both"/>
        <w:rPr>
          <w:bCs/>
          <w:spacing w:val="10"/>
          <w:kern w:val="2"/>
        </w:rPr>
      </w:pPr>
      <w:r>
        <w:rPr>
          <w:bCs/>
          <w:spacing w:val="10"/>
          <w:kern w:val="2"/>
        </w:rPr>
        <w:t>2</w:t>
      </w:r>
      <w:r>
        <w:rPr>
          <w:rFonts w:hint="eastAsia"/>
          <w:bCs/>
          <w:spacing w:val="10"/>
          <w:kern w:val="2"/>
        </w:rPr>
        <w:t>、理财产品认</w:t>
      </w:r>
      <w:r>
        <w:rPr>
          <w:bCs/>
          <w:spacing w:val="10"/>
          <w:kern w:val="2"/>
        </w:rPr>
        <w:t>/</w:t>
      </w:r>
      <w:r>
        <w:rPr>
          <w:rFonts w:hint="eastAsia"/>
          <w:bCs/>
          <w:spacing w:val="10"/>
          <w:kern w:val="2"/>
        </w:rPr>
        <w:t>申购申请</w:t>
      </w:r>
    </w:p>
    <w:p w14:paraId="5D719B36" w14:textId="77777777" w:rsidR="00485433" w:rsidRDefault="00796FC2">
      <w:pPr>
        <w:pStyle w:val="a6"/>
        <w:spacing w:before="0" w:after="0" w:line="240" w:lineRule="auto"/>
        <w:ind w:firstLineChars="200" w:firstLine="520"/>
        <w:jc w:val="both"/>
        <w:rPr>
          <w:bCs/>
          <w:spacing w:val="10"/>
          <w:kern w:val="2"/>
        </w:rPr>
      </w:pPr>
      <w:r>
        <w:rPr>
          <w:rFonts w:hint="eastAsia"/>
          <w:bCs/>
          <w:spacing w:val="10"/>
          <w:kern w:val="2"/>
        </w:rPr>
        <w:t>投资者自主决定是否购买理财产品。在理财产品募集期</w:t>
      </w:r>
      <w:r>
        <w:rPr>
          <w:bCs/>
          <w:spacing w:val="10"/>
          <w:kern w:val="2"/>
        </w:rPr>
        <w:t>/</w:t>
      </w:r>
      <w:r>
        <w:rPr>
          <w:rFonts w:hint="eastAsia"/>
          <w:bCs/>
          <w:spacing w:val="10"/>
          <w:kern w:val="2"/>
        </w:rPr>
        <w:t>开放期销售时段内，投资者需通过常熟农商银行下属各营业网点和电子渠道（包括但不限于手机银行等渠道）购买。投资者需通过相关渠道仔细阅读理财产品销售文件，根据认购</w:t>
      </w:r>
      <w:r>
        <w:rPr>
          <w:bCs/>
          <w:spacing w:val="10"/>
          <w:kern w:val="2"/>
        </w:rPr>
        <w:t>/</w:t>
      </w:r>
      <w:r>
        <w:rPr>
          <w:rFonts w:hint="eastAsia"/>
          <w:bCs/>
          <w:spacing w:val="10"/>
          <w:kern w:val="2"/>
        </w:rPr>
        <w:t>申购流程逐项点击确认进行购买，认</w:t>
      </w:r>
      <w:r>
        <w:rPr>
          <w:bCs/>
          <w:spacing w:val="10"/>
          <w:kern w:val="2"/>
        </w:rPr>
        <w:t>/</w:t>
      </w:r>
      <w:r>
        <w:rPr>
          <w:rFonts w:hint="eastAsia"/>
          <w:bCs/>
          <w:spacing w:val="10"/>
          <w:kern w:val="2"/>
        </w:rPr>
        <w:t>申购结果以在该等渠道的查询结果为准。</w:t>
      </w:r>
    </w:p>
    <w:p w14:paraId="6A5C422D" w14:textId="77777777" w:rsidR="00485433" w:rsidRDefault="00796FC2">
      <w:pPr>
        <w:pStyle w:val="a6"/>
        <w:spacing w:before="0" w:after="0" w:line="240" w:lineRule="auto"/>
        <w:ind w:firstLineChars="200" w:firstLine="520"/>
        <w:jc w:val="both"/>
        <w:rPr>
          <w:bCs/>
          <w:spacing w:val="10"/>
          <w:kern w:val="2"/>
        </w:rPr>
      </w:pPr>
      <w:r>
        <w:rPr>
          <w:bCs/>
          <w:spacing w:val="10"/>
          <w:kern w:val="2"/>
        </w:rPr>
        <w:t>3</w:t>
      </w:r>
      <w:r>
        <w:rPr>
          <w:rFonts w:hint="eastAsia"/>
          <w:bCs/>
          <w:spacing w:val="10"/>
          <w:kern w:val="2"/>
        </w:rPr>
        <w:t>、理财产品认</w:t>
      </w:r>
      <w:r>
        <w:rPr>
          <w:bCs/>
          <w:spacing w:val="10"/>
          <w:kern w:val="2"/>
        </w:rPr>
        <w:t>/</w:t>
      </w:r>
      <w:r>
        <w:rPr>
          <w:rFonts w:hint="eastAsia"/>
          <w:bCs/>
          <w:spacing w:val="10"/>
          <w:kern w:val="2"/>
        </w:rPr>
        <w:t>申购申请撤销。投资者在理财产品认购期</w:t>
      </w:r>
      <w:r>
        <w:rPr>
          <w:bCs/>
          <w:spacing w:val="10"/>
          <w:kern w:val="2"/>
        </w:rPr>
        <w:t>/</w:t>
      </w:r>
      <w:r>
        <w:rPr>
          <w:rFonts w:hint="eastAsia"/>
          <w:bCs/>
          <w:spacing w:val="10"/>
          <w:kern w:val="2"/>
        </w:rPr>
        <w:t>募集期</w:t>
      </w:r>
      <w:r>
        <w:rPr>
          <w:bCs/>
          <w:spacing w:val="10"/>
          <w:kern w:val="2"/>
        </w:rPr>
        <w:t>/</w:t>
      </w:r>
      <w:r>
        <w:rPr>
          <w:rFonts w:hint="eastAsia"/>
          <w:bCs/>
          <w:spacing w:val="10"/>
          <w:kern w:val="2"/>
        </w:rPr>
        <w:t>开放期</w:t>
      </w:r>
      <w:r>
        <w:rPr>
          <w:bCs/>
          <w:spacing w:val="10"/>
          <w:kern w:val="2"/>
        </w:rPr>
        <w:t>/</w:t>
      </w:r>
      <w:r>
        <w:rPr>
          <w:rFonts w:hint="eastAsia"/>
          <w:bCs/>
          <w:spacing w:val="10"/>
          <w:kern w:val="2"/>
        </w:rPr>
        <w:t>投资冷静期（私募产品适用）内，可以撤销理财产品相应的认</w:t>
      </w:r>
      <w:r>
        <w:rPr>
          <w:bCs/>
          <w:spacing w:val="10"/>
          <w:kern w:val="2"/>
        </w:rPr>
        <w:t>/</w:t>
      </w:r>
      <w:r>
        <w:rPr>
          <w:rFonts w:hint="eastAsia"/>
          <w:bCs/>
          <w:spacing w:val="10"/>
          <w:kern w:val="2"/>
        </w:rPr>
        <w:t>申购申请。</w:t>
      </w:r>
    </w:p>
    <w:p w14:paraId="7063B733" w14:textId="77777777" w:rsidR="00485433" w:rsidRDefault="00796FC2">
      <w:pPr>
        <w:pStyle w:val="a6"/>
        <w:spacing w:before="0" w:after="0" w:line="240" w:lineRule="auto"/>
        <w:ind w:firstLineChars="200" w:firstLine="520"/>
        <w:jc w:val="both"/>
        <w:rPr>
          <w:bCs/>
          <w:spacing w:val="10"/>
          <w:kern w:val="2"/>
        </w:rPr>
      </w:pPr>
      <w:r>
        <w:rPr>
          <w:bCs/>
          <w:spacing w:val="10"/>
          <w:kern w:val="2"/>
        </w:rPr>
        <w:t>4</w:t>
      </w:r>
      <w:r>
        <w:rPr>
          <w:rFonts w:hint="eastAsia"/>
          <w:bCs/>
          <w:spacing w:val="10"/>
          <w:kern w:val="2"/>
        </w:rPr>
        <w:t>、理财产品提前终止、赎回</w:t>
      </w:r>
      <w:r>
        <w:rPr>
          <w:bCs/>
          <w:spacing w:val="10"/>
          <w:kern w:val="2"/>
        </w:rPr>
        <w:t>/</w:t>
      </w:r>
      <w:r>
        <w:rPr>
          <w:rFonts w:hint="eastAsia"/>
          <w:bCs/>
          <w:spacing w:val="10"/>
          <w:kern w:val="2"/>
        </w:rPr>
        <w:t>到期兑付和税收。</w:t>
      </w:r>
    </w:p>
    <w:p w14:paraId="3C780D39" w14:textId="77777777" w:rsidR="00485433" w:rsidRDefault="00796FC2">
      <w:pPr>
        <w:pStyle w:val="a6"/>
        <w:spacing w:before="0" w:after="0" w:line="240" w:lineRule="auto"/>
        <w:ind w:firstLineChars="200" w:firstLine="520"/>
        <w:jc w:val="both"/>
        <w:rPr>
          <w:bCs/>
          <w:spacing w:val="10"/>
          <w:kern w:val="2"/>
        </w:rPr>
      </w:pPr>
      <w:r>
        <w:rPr>
          <w:rFonts w:hint="eastAsia"/>
          <w:bCs/>
          <w:spacing w:val="10"/>
          <w:kern w:val="2"/>
        </w:rPr>
        <w:t>提前终止：当理财产品发生全部提前终止时，南银理财和代销机构应当按照对应期次理财产品销售文件约定的方式向投资者告知相应理财产品的提前终止事宜。</w:t>
      </w:r>
    </w:p>
    <w:p w14:paraId="64A01A8C" w14:textId="77777777" w:rsidR="00485433" w:rsidRDefault="00796FC2">
      <w:pPr>
        <w:pStyle w:val="a6"/>
        <w:spacing w:before="0" w:after="0" w:line="240" w:lineRule="auto"/>
        <w:ind w:firstLineChars="200" w:firstLine="520"/>
        <w:jc w:val="both"/>
        <w:rPr>
          <w:bCs/>
          <w:spacing w:val="10"/>
          <w:kern w:val="2"/>
        </w:rPr>
      </w:pPr>
      <w:r>
        <w:rPr>
          <w:rFonts w:hint="eastAsia"/>
          <w:bCs/>
          <w:spacing w:val="10"/>
          <w:kern w:val="2"/>
        </w:rPr>
        <w:t>赎回</w:t>
      </w:r>
      <w:r>
        <w:rPr>
          <w:bCs/>
          <w:spacing w:val="10"/>
          <w:kern w:val="2"/>
        </w:rPr>
        <w:t>/</w:t>
      </w:r>
      <w:r>
        <w:rPr>
          <w:rFonts w:hint="eastAsia"/>
          <w:bCs/>
          <w:spacing w:val="10"/>
          <w:kern w:val="2"/>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6D275AB4" w14:textId="77777777" w:rsidR="00485433" w:rsidRDefault="00796FC2">
      <w:pPr>
        <w:pStyle w:val="a6"/>
        <w:spacing w:before="0" w:after="0" w:line="240" w:lineRule="auto"/>
        <w:ind w:firstLine="480"/>
        <w:jc w:val="both"/>
        <w:rPr>
          <w:bCs/>
          <w:spacing w:val="10"/>
          <w:kern w:val="2"/>
        </w:rPr>
      </w:pPr>
      <w:r>
        <w:rPr>
          <w:rFonts w:hint="eastAsia"/>
          <w:bCs/>
          <w:spacing w:val="10"/>
          <w:kern w:val="2"/>
        </w:rPr>
        <w:t>税收：以对应期次的《理财产品说明书》约定的税务处理方式为准，如遇国家政策调整则相应执行最新政策。</w:t>
      </w:r>
    </w:p>
    <w:permEnd w:id="613296197"/>
    <w:p w14:paraId="19CF902C" w14:textId="77777777" w:rsidR="00485433" w:rsidRDefault="00796FC2">
      <w:pPr>
        <w:pStyle w:val="a6"/>
        <w:spacing w:before="0" w:after="0" w:line="240" w:lineRule="auto"/>
        <w:ind w:firstLineChars="200" w:firstLine="522"/>
        <w:jc w:val="both"/>
        <w:rPr>
          <w:bCs/>
          <w:spacing w:val="10"/>
          <w:kern w:val="2"/>
        </w:rPr>
      </w:pPr>
      <w:r>
        <w:rPr>
          <w:rFonts w:hint="eastAsia"/>
          <w:b/>
          <w:spacing w:val="10"/>
          <w:kern w:val="2"/>
        </w:rPr>
        <w:t>第二条</w:t>
      </w:r>
      <w:r>
        <w:rPr>
          <w:b/>
          <w:spacing w:val="10"/>
          <w:kern w:val="2"/>
        </w:rPr>
        <w:t xml:space="preserve"> </w:t>
      </w:r>
      <w:r>
        <w:rPr>
          <w:rFonts w:hint="eastAsia"/>
          <w:b/>
          <w:spacing w:val="10"/>
          <w:kern w:val="2"/>
        </w:rPr>
        <w:t>投资者风险承受能力评估流程说明</w:t>
      </w:r>
    </w:p>
    <w:p w14:paraId="4ADAA74C" w14:textId="77777777" w:rsidR="00485433" w:rsidRDefault="00796FC2">
      <w:pPr>
        <w:pStyle w:val="a6"/>
        <w:spacing w:before="0" w:after="0" w:line="240" w:lineRule="auto"/>
        <w:ind w:firstLine="478"/>
        <w:jc w:val="both"/>
        <w:rPr>
          <w:b/>
          <w:spacing w:val="10"/>
          <w:kern w:val="2"/>
        </w:rPr>
      </w:pPr>
      <w:r>
        <w:rPr>
          <w:rFonts w:hint="eastAsia"/>
          <w:b/>
          <w:spacing w:val="10"/>
          <w:kern w:val="2"/>
        </w:rPr>
        <w:t>（一）个人投资者风险承受能力评估流程说明</w:t>
      </w:r>
    </w:p>
    <w:p w14:paraId="4150FB1B" w14:textId="77777777" w:rsidR="00485433" w:rsidRDefault="00796FC2">
      <w:pPr>
        <w:pStyle w:val="a6"/>
        <w:spacing w:before="0" w:after="0" w:line="240" w:lineRule="auto"/>
        <w:ind w:firstLine="338"/>
        <w:jc w:val="both"/>
        <w:rPr>
          <w:bCs/>
          <w:spacing w:val="10"/>
          <w:kern w:val="2"/>
        </w:rPr>
      </w:pPr>
      <w:r>
        <w:rPr>
          <w:bCs/>
          <w:spacing w:val="10"/>
          <w:kern w:val="2"/>
        </w:rPr>
        <w:t>1</w:t>
      </w:r>
      <w:r>
        <w:rPr>
          <w:rFonts w:hint="eastAsia"/>
          <w:bCs/>
          <w:spacing w:val="10"/>
          <w:kern w:val="2"/>
        </w:rPr>
        <w:t>.</w:t>
      </w:r>
      <w:r>
        <w:rPr>
          <w:rFonts w:hint="eastAsia"/>
          <w:bCs/>
          <w:spacing w:val="10"/>
          <w:kern w:val="2"/>
        </w:rPr>
        <w:t>个人投资者首次通过销售机构购买理财产品时应根据销售机构的要求进行风险承受能力评估。</w:t>
      </w:r>
    </w:p>
    <w:p w14:paraId="5ABE153F" w14:textId="77777777" w:rsidR="00485433" w:rsidRDefault="00796FC2">
      <w:pPr>
        <w:pStyle w:val="a6"/>
        <w:spacing w:before="0" w:after="0" w:line="240" w:lineRule="auto"/>
        <w:ind w:firstLine="338"/>
        <w:jc w:val="both"/>
        <w:rPr>
          <w:bCs/>
          <w:spacing w:val="10"/>
          <w:kern w:val="2"/>
        </w:rPr>
      </w:pPr>
      <w:r>
        <w:rPr>
          <w:bCs/>
          <w:spacing w:val="10"/>
          <w:kern w:val="2"/>
        </w:rPr>
        <w:t>2</w:t>
      </w:r>
      <w:r>
        <w:rPr>
          <w:rFonts w:hint="eastAsia"/>
          <w:bCs/>
          <w:spacing w:val="10"/>
          <w:kern w:val="2"/>
        </w:rPr>
        <w:t>.</w:t>
      </w:r>
      <w:r>
        <w:rPr>
          <w:rFonts w:hint="eastAsia"/>
          <w:bCs/>
          <w:spacing w:val="10"/>
          <w:kern w:val="2"/>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4941F4F1" w14:textId="77777777" w:rsidR="00485433" w:rsidRDefault="00796FC2">
      <w:pPr>
        <w:pStyle w:val="a6"/>
        <w:spacing w:before="0" w:after="0" w:line="240" w:lineRule="auto"/>
        <w:ind w:firstLine="338"/>
        <w:jc w:val="both"/>
        <w:rPr>
          <w:bCs/>
          <w:spacing w:val="10"/>
          <w:kern w:val="2"/>
        </w:rPr>
      </w:pPr>
      <w:r>
        <w:rPr>
          <w:bCs/>
          <w:spacing w:val="10"/>
          <w:kern w:val="2"/>
        </w:rPr>
        <w:t>3</w:t>
      </w:r>
      <w:r>
        <w:rPr>
          <w:rFonts w:hint="eastAsia"/>
          <w:bCs/>
          <w:spacing w:val="10"/>
          <w:kern w:val="2"/>
        </w:rPr>
        <w:t>.</w:t>
      </w:r>
      <w:r>
        <w:rPr>
          <w:rFonts w:hint="eastAsia"/>
          <w:bCs/>
          <w:spacing w:val="10"/>
          <w:kern w:val="2"/>
        </w:rPr>
        <w:t>个人投资者风险承受能力评估流程</w:t>
      </w:r>
    </w:p>
    <w:p w14:paraId="025EA057" w14:textId="77777777" w:rsidR="00485433" w:rsidRDefault="00796FC2">
      <w:pPr>
        <w:pStyle w:val="a6"/>
        <w:spacing w:before="0" w:after="0" w:line="240" w:lineRule="auto"/>
        <w:ind w:firstLine="338"/>
        <w:jc w:val="both"/>
        <w:rPr>
          <w:bCs/>
          <w:spacing w:val="10"/>
          <w:kern w:val="2"/>
        </w:rPr>
      </w:pPr>
      <w:r>
        <w:rPr>
          <w:rFonts w:hint="eastAsia"/>
          <w:bCs/>
          <w:spacing w:val="10"/>
          <w:kern w:val="2"/>
        </w:rPr>
        <w:t>（</w:t>
      </w:r>
      <w:r>
        <w:rPr>
          <w:bCs/>
          <w:spacing w:val="10"/>
          <w:kern w:val="2"/>
        </w:rPr>
        <w:t>1</w:t>
      </w:r>
      <w:r>
        <w:rPr>
          <w:rFonts w:hint="eastAsia"/>
          <w:bCs/>
          <w:spacing w:val="10"/>
          <w:kern w:val="2"/>
        </w:rPr>
        <w:t>）个人投资者在销售机构进行风险承受能力评估；</w:t>
      </w:r>
    </w:p>
    <w:p w14:paraId="0339D478" w14:textId="77777777" w:rsidR="00485433" w:rsidRDefault="00796FC2">
      <w:pPr>
        <w:pStyle w:val="a6"/>
        <w:spacing w:before="0" w:after="0" w:line="240" w:lineRule="auto"/>
        <w:ind w:firstLine="338"/>
        <w:jc w:val="both"/>
        <w:rPr>
          <w:bCs/>
          <w:spacing w:val="10"/>
          <w:kern w:val="2"/>
        </w:rPr>
      </w:pPr>
      <w:r>
        <w:rPr>
          <w:rFonts w:hint="eastAsia"/>
          <w:bCs/>
          <w:spacing w:val="10"/>
          <w:kern w:val="2"/>
        </w:rPr>
        <w:t>（</w:t>
      </w:r>
      <w:r>
        <w:rPr>
          <w:bCs/>
          <w:spacing w:val="10"/>
          <w:kern w:val="2"/>
        </w:rPr>
        <w:t>2</w:t>
      </w:r>
      <w:r>
        <w:rPr>
          <w:rFonts w:hint="eastAsia"/>
          <w:bCs/>
          <w:spacing w:val="10"/>
          <w:kern w:val="2"/>
        </w:rPr>
        <w:t>）填写销售机构个人投资者风险承受能力测试问卷；</w:t>
      </w:r>
    </w:p>
    <w:p w14:paraId="5C98AF2D" w14:textId="77777777" w:rsidR="00485433" w:rsidRDefault="00796FC2">
      <w:pPr>
        <w:pStyle w:val="a6"/>
        <w:spacing w:before="0" w:after="0" w:line="240" w:lineRule="auto"/>
        <w:ind w:firstLine="338"/>
        <w:jc w:val="both"/>
        <w:rPr>
          <w:bCs/>
          <w:spacing w:val="10"/>
          <w:kern w:val="2"/>
        </w:rPr>
      </w:pPr>
      <w:r>
        <w:rPr>
          <w:rFonts w:hint="eastAsia"/>
          <w:bCs/>
          <w:spacing w:val="10"/>
          <w:kern w:val="2"/>
        </w:rPr>
        <w:t>（</w:t>
      </w:r>
      <w:r>
        <w:rPr>
          <w:bCs/>
          <w:spacing w:val="10"/>
          <w:kern w:val="2"/>
        </w:rPr>
        <w:t>3</w:t>
      </w:r>
      <w:r>
        <w:rPr>
          <w:rFonts w:hint="eastAsia"/>
          <w:bCs/>
          <w:spacing w:val="10"/>
          <w:kern w:val="2"/>
        </w:rPr>
        <w:t>）生成相应的个人投资者风险承受能力评估结果；</w:t>
      </w:r>
    </w:p>
    <w:p w14:paraId="688528EF" w14:textId="77777777" w:rsidR="00485433" w:rsidRDefault="00796FC2">
      <w:pPr>
        <w:pStyle w:val="a6"/>
        <w:spacing w:before="0" w:after="0" w:line="240" w:lineRule="auto"/>
        <w:ind w:firstLine="338"/>
        <w:jc w:val="both"/>
        <w:rPr>
          <w:bCs/>
          <w:spacing w:val="10"/>
          <w:kern w:val="2"/>
        </w:rPr>
      </w:pPr>
      <w:r>
        <w:rPr>
          <w:rFonts w:hint="eastAsia"/>
          <w:bCs/>
          <w:spacing w:val="10"/>
          <w:kern w:val="2"/>
        </w:rPr>
        <w:t>（</w:t>
      </w:r>
      <w:r>
        <w:rPr>
          <w:bCs/>
          <w:spacing w:val="10"/>
          <w:kern w:val="2"/>
        </w:rPr>
        <w:t>4</w:t>
      </w:r>
      <w:r>
        <w:rPr>
          <w:rFonts w:hint="eastAsia"/>
          <w:bCs/>
          <w:spacing w:val="10"/>
          <w:kern w:val="2"/>
        </w:rPr>
        <w:t>）投资者对评估结果进行确认。</w:t>
      </w:r>
    </w:p>
    <w:p w14:paraId="578037FB" w14:textId="77777777" w:rsidR="00485433" w:rsidRDefault="00796FC2">
      <w:pPr>
        <w:pStyle w:val="a6"/>
        <w:spacing w:before="0" w:after="0" w:line="240" w:lineRule="auto"/>
        <w:ind w:firstLine="478"/>
        <w:jc w:val="both"/>
        <w:rPr>
          <w:bCs/>
          <w:spacing w:val="10"/>
          <w:kern w:val="2"/>
        </w:rPr>
      </w:pPr>
      <w:r>
        <w:rPr>
          <w:rFonts w:hint="eastAsia"/>
          <w:bCs/>
          <w:spacing w:val="10"/>
          <w:kern w:val="2"/>
        </w:rPr>
        <w:t>●特别提示：如个人投资者发生可能影响其自身风险承受能力的情况，再次购买理财产品时应当主动要求销售机构对其进行风险承受能力评估。</w:t>
      </w:r>
    </w:p>
    <w:p w14:paraId="6CF08C3F" w14:textId="77777777" w:rsidR="00485433" w:rsidRDefault="00796FC2">
      <w:pPr>
        <w:pStyle w:val="a6"/>
        <w:spacing w:before="0" w:after="0" w:line="240" w:lineRule="auto"/>
        <w:ind w:firstLineChars="200" w:firstLine="520"/>
        <w:jc w:val="both"/>
        <w:rPr>
          <w:spacing w:val="10"/>
          <w:kern w:val="2"/>
        </w:rPr>
      </w:pPr>
      <w:r>
        <w:rPr>
          <w:rFonts w:hint="eastAsia"/>
          <w:spacing w:val="10"/>
          <w:kern w:val="2"/>
        </w:rPr>
        <w:t>评级具体含义说明。投资者风险承受能力评估结果的含义如下：</w:t>
      </w:r>
    </w:p>
    <w:p w14:paraId="63413496" w14:textId="77777777" w:rsidR="00485433" w:rsidRDefault="00796FC2">
      <w:pPr>
        <w:pStyle w:val="a6"/>
        <w:spacing w:before="0" w:after="0" w:line="240" w:lineRule="auto"/>
        <w:ind w:firstLineChars="200" w:firstLine="480"/>
        <w:jc w:val="both"/>
        <w:rPr>
          <w:spacing w:val="10"/>
          <w:kern w:val="2"/>
        </w:rPr>
      </w:pPr>
      <w:permStart w:id="416555277"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kern w:val="2"/>
        </w:rPr>
        <w:t>。</w:t>
      </w:r>
    </w:p>
    <w:p w14:paraId="578B4751" w14:textId="77777777" w:rsidR="00485433" w:rsidRDefault="00796FC2">
      <w:pPr>
        <w:pStyle w:val="a6"/>
        <w:spacing w:before="0" w:after="0" w:line="240" w:lineRule="auto"/>
        <w:ind w:firstLineChars="200" w:firstLine="480"/>
        <w:jc w:val="both"/>
        <w:rPr>
          <w:spacing w:val="10"/>
          <w:kern w:val="2"/>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kern w:val="2"/>
        </w:rPr>
        <w:t>。</w:t>
      </w:r>
    </w:p>
    <w:p w14:paraId="153BCCB0" w14:textId="77777777" w:rsidR="00485433" w:rsidRDefault="00796FC2">
      <w:pPr>
        <w:pStyle w:val="a6"/>
        <w:spacing w:before="0" w:after="0" w:line="240" w:lineRule="auto"/>
        <w:ind w:firstLineChars="200" w:firstLine="480"/>
        <w:jc w:val="both"/>
        <w:rPr>
          <w:spacing w:val="10"/>
          <w:kern w:val="2"/>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kern w:val="2"/>
        </w:rPr>
        <w:t>。</w:t>
      </w:r>
    </w:p>
    <w:p w14:paraId="322842BF" w14:textId="77777777" w:rsidR="00485433" w:rsidRDefault="00796FC2">
      <w:pPr>
        <w:pStyle w:val="a6"/>
        <w:spacing w:before="0" w:after="0" w:line="240" w:lineRule="auto"/>
        <w:ind w:firstLineChars="200" w:firstLine="480"/>
        <w:jc w:val="both"/>
        <w:rPr>
          <w:spacing w:val="10"/>
          <w:kern w:val="2"/>
        </w:rPr>
      </w:pPr>
      <w:r>
        <w:rPr>
          <w:rFonts w:ascii="宋体" w:hAnsi="宋体" w:cs="宋体" w:hint="eastAsia"/>
          <w:color w:val="333333"/>
        </w:rPr>
        <w:t>四级，进取型客户：指适合购买或使用价值波动较大的金融产品或服务，承担中等至高风险类型的金融消费者</w:t>
      </w:r>
      <w:r>
        <w:rPr>
          <w:rFonts w:hint="eastAsia"/>
          <w:spacing w:val="10"/>
          <w:kern w:val="2"/>
        </w:rPr>
        <w:t>。</w:t>
      </w:r>
    </w:p>
    <w:p w14:paraId="4D9565D0" w14:textId="77777777" w:rsidR="00485433" w:rsidRDefault="00796FC2">
      <w:pPr>
        <w:pStyle w:val="a6"/>
        <w:spacing w:before="0" w:after="0" w:line="240" w:lineRule="auto"/>
        <w:ind w:firstLineChars="200" w:firstLine="480"/>
        <w:jc w:val="both"/>
        <w:rPr>
          <w:spacing w:val="10"/>
          <w:kern w:val="2"/>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kern w:val="2"/>
        </w:rPr>
        <w:t>。</w:t>
      </w:r>
    </w:p>
    <w:permEnd w:id="416555277"/>
    <w:p w14:paraId="776FC0E3" w14:textId="77777777" w:rsidR="00485433" w:rsidRDefault="00796FC2">
      <w:pPr>
        <w:pStyle w:val="a6"/>
        <w:spacing w:before="0" w:after="0" w:line="240" w:lineRule="auto"/>
        <w:ind w:firstLineChars="200" w:firstLine="522"/>
        <w:jc w:val="both"/>
        <w:rPr>
          <w:b/>
          <w:spacing w:val="10"/>
          <w:kern w:val="2"/>
        </w:rPr>
      </w:pPr>
      <w:r>
        <w:rPr>
          <w:rFonts w:hint="eastAsia"/>
          <w:b/>
          <w:spacing w:val="10"/>
          <w:kern w:val="2"/>
        </w:rPr>
        <w:t>（二）机构投资者风险承受能力评估流程说明</w:t>
      </w:r>
    </w:p>
    <w:p w14:paraId="1547CCFD" w14:textId="77777777" w:rsidR="00485433" w:rsidRDefault="00796FC2">
      <w:pPr>
        <w:pStyle w:val="a6"/>
        <w:spacing w:before="0" w:after="0" w:line="240" w:lineRule="auto"/>
        <w:ind w:firstLine="478"/>
        <w:jc w:val="both"/>
        <w:rPr>
          <w:bCs/>
          <w:spacing w:val="10"/>
          <w:kern w:val="2"/>
        </w:rPr>
      </w:pPr>
      <w:r>
        <w:rPr>
          <w:rFonts w:hint="eastAsia"/>
          <w:bCs/>
          <w:spacing w:val="10"/>
          <w:kern w:val="2"/>
        </w:rPr>
        <w:t>机构投资者请根据自身的财务状况、投资经验、投资目标、风险认知、风险判断及其他因素综合考量理财产品的投资风险及自身的风险承受能力。</w:t>
      </w:r>
    </w:p>
    <w:p w14:paraId="7E8FB796" w14:textId="77777777" w:rsidR="00485433" w:rsidRDefault="00796FC2">
      <w:pPr>
        <w:pStyle w:val="a6"/>
        <w:spacing w:before="0" w:after="0" w:line="240" w:lineRule="auto"/>
        <w:ind w:firstLine="478"/>
        <w:jc w:val="both"/>
        <w:rPr>
          <w:bCs/>
          <w:spacing w:val="10"/>
          <w:kern w:val="2"/>
        </w:rPr>
      </w:pPr>
      <w:r>
        <w:rPr>
          <w:rFonts w:hint="eastAsia"/>
          <w:b/>
          <w:spacing w:val="10"/>
          <w:kern w:val="2"/>
        </w:rPr>
        <w:t>第三条</w:t>
      </w:r>
      <w:r>
        <w:rPr>
          <w:b/>
          <w:spacing w:val="10"/>
          <w:kern w:val="2"/>
        </w:rPr>
        <w:t xml:space="preserve"> </w:t>
      </w:r>
      <w:r>
        <w:rPr>
          <w:rFonts w:hint="eastAsia"/>
          <w:b/>
          <w:spacing w:val="10"/>
          <w:kern w:val="2"/>
        </w:rPr>
        <w:t>理财产品风险等级说明</w:t>
      </w:r>
    </w:p>
    <w:p w14:paraId="6A82DFBD" w14:textId="77777777" w:rsidR="00485433" w:rsidRDefault="00796FC2">
      <w:pPr>
        <w:pStyle w:val="a6"/>
        <w:spacing w:before="0" w:after="0" w:line="240" w:lineRule="auto"/>
        <w:ind w:firstLineChars="199" w:firstLine="517"/>
        <w:jc w:val="both"/>
        <w:rPr>
          <w:spacing w:val="10"/>
          <w:kern w:val="2"/>
        </w:rPr>
      </w:pPr>
      <w:r>
        <w:rPr>
          <w:rFonts w:hint="eastAsia"/>
          <w:spacing w:val="10"/>
          <w:kern w:val="2"/>
        </w:rPr>
        <w:t>由于理财产品的运行方式和投资范围等不同，其承担的风险程度各有不同，南银理财将其风险等级分为五级，分别为：</w:t>
      </w:r>
      <w:r>
        <w:rPr>
          <w:rFonts w:hint="eastAsia"/>
          <w:spacing w:val="10"/>
          <w:kern w:val="2"/>
        </w:rPr>
        <w:t>PR1</w:t>
      </w:r>
      <w:r>
        <w:rPr>
          <w:rFonts w:hint="eastAsia"/>
          <w:spacing w:val="10"/>
          <w:kern w:val="2"/>
        </w:rPr>
        <w:t>级（低风险）、</w:t>
      </w:r>
      <w:r>
        <w:rPr>
          <w:rFonts w:hint="eastAsia"/>
          <w:spacing w:val="10"/>
          <w:kern w:val="2"/>
        </w:rPr>
        <w:t>PR2</w:t>
      </w:r>
      <w:r>
        <w:rPr>
          <w:rFonts w:hint="eastAsia"/>
          <w:spacing w:val="10"/>
          <w:kern w:val="2"/>
        </w:rPr>
        <w:t>级（中低风险）、</w:t>
      </w:r>
      <w:r>
        <w:rPr>
          <w:rFonts w:hint="eastAsia"/>
          <w:spacing w:val="10"/>
          <w:kern w:val="2"/>
        </w:rPr>
        <w:t>PR3</w:t>
      </w:r>
      <w:r>
        <w:rPr>
          <w:rFonts w:hint="eastAsia"/>
          <w:spacing w:val="10"/>
          <w:kern w:val="2"/>
        </w:rPr>
        <w:t>级（中等风险）、</w:t>
      </w:r>
      <w:r>
        <w:rPr>
          <w:spacing w:val="10"/>
          <w:kern w:val="2"/>
        </w:rPr>
        <w:t>PR4</w:t>
      </w:r>
      <w:r>
        <w:rPr>
          <w:rFonts w:hint="eastAsia"/>
          <w:spacing w:val="10"/>
          <w:kern w:val="2"/>
        </w:rPr>
        <w:t>级（中高风险）、</w:t>
      </w:r>
      <w:r>
        <w:rPr>
          <w:spacing w:val="10"/>
          <w:kern w:val="2"/>
        </w:rPr>
        <w:t>PR5</w:t>
      </w:r>
      <w:r>
        <w:rPr>
          <w:rFonts w:hint="eastAsia"/>
          <w:spacing w:val="10"/>
          <w:kern w:val="2"/>
        </w:rPr>
        <w:t>级（高风险）。</w:t>
      </w:r>
    </w:p>
    <w:p w14:paraId="39CE4561" w14:textId="77777777" w:rsidR="00485433" w:rsidRDefault="00796FC2">
      <w:pPr>
        <w:pStyle w:val="a6"/>
        <w:spacing w:before="0" w:after="0" w:line="240" w:lineRule="auto"/>
        <w:ind w:firstLineChars="199" w:firstLine="517"/>
        <w:jc w:val="both"/>
        <w:rPr>
          <w:spacing w:val="10"/>
          <w:kern w:val="2"/>
        </w:rPr>
      </w:pPr>
      <w:r>
        <w:rPr>
          <w:spacing w:val="10"/>
          <w:kern w:val="2"/>
        </w:rPr>
        <w:t>PR1</w:t>
      </w:r>
      <w:r>
        <w:rPr>
          <w:rFonts w:hint="eastAsia"/>
          <w:spacing w:val="10"/>
          <w:kern w:val="2"/>
        </w:rPr>
        <w:t>级（低风险）：管理人不承诺本金保障，产品收益随投资表现变动，产品存在极低的本金损失风险。</w:t>
      </w:r>
    </w:p>
    <w:p w14:paraId="39486D69" w14:textId="77777777" w:rsidR="00485433" w:rsidRDefault="00796FC2">
      <w:pPr>
        <w:pStyle w:val="a6"/>
        <w:spacing w:before="0" w:after="0" w:line="240" w:lineRule="auto"/>
        <w:ind w:firstLineChars="199" w:firstLine="517"/>
        <w:jc w:val="both"/>
        <w:rPr>
          <w:spacing w:val="10"/>
          <w:kern w:val="2"/>
        </w:rPr>
      </w:pPr>
      <w:r>
        <w:rPr>
          <w:spacing w:val="10"/>
          <w:kern w:val="2"/>
        </w:rPr>
        <w:t>PR2</w:t>
      </w:r>
      <w:r>
        <w:rPr>
          <w:rFonts w:hint="eastAsia"/>
          <w:spacing w:val="10"/>
          <w:kern w:val="2"/>
        </w:rPr>
        <w:t>级（中低风险）：管理人不承诺本金保障，产品收益随投资表现变动，产品存在较低的本金损失风险。</w:t>
      </w:r>
    </w:p>
    <w:p w14:paraId="2A9A2073" w14:textId="77777777" w:rsidR="00485433" w:rsidRDefault="00796FC2">
      <w:pPr>
        <w:pStyle w:val="a6"/>
        <w:spacing w:before="0" w:after="0" w:line="240" w:lineRule="auto"/>
        <w:ind w:firstLineChars="199" w:firstLine="517"/>
        <w:jc w:val="both"/>
        <w:rPr>
          <w:spacing w:val="10"/>
          <w:kern w:val="2"/>
        </w:rPr>
      </w:pPr>
      <w:r>
        <w:rPr>
          <w:spacing w:val="10"/>
          <w:kern w:val="2"/>
        </w:rPr>
        <w:t>PR3</w:t>
      </w:r>
      <w:r>
        <w:rPr>
          <w:rFonts w:hint="eastAsia"/>
          <w:spacing w:val="10"/>
          <w:kern w:val="2"/>
        </w:rPr>
        <w:t>级（中等风险）：管理人不承诺本金保障，产品收益随投资表现变动，产品存在一定的本金损失风险。</w:t>
      </w:r>
    </w:p>
    <w:p w14:paraId="75DBA44E" w14:textId="77777777" w:rsidR="00485433" w:rsidRDefault="00796FC2">
      <w:pPr>
        <w:pStyle w:val="a6"/>
        <w:spacing w:before="0" w:after="0" w:line="240" w:lineRule="auto"/>
        <w:ind w:firstLineChars="199" w:firstLine="517"/>
        <w:jc w:val="both"/>
        <w:rPr>
          <w:spacing w:val="10"/>
          <w:kern w:val="2"/>
        </w:rPr>
      </w:pPr>
      <w:r>
        <w:rPr>
          <w:spacing w:val="10"/>
          <w:kern w:val="2"/>
        </w:rPr>
        <w:t>PR4</w:t>
      </w:r>
      <w:r>
        <w:rPr>
          <w:rFonts w:hint="eastAsia"/>
          <w:spacing w:val="10"/>
          <w:kern w:val="2"/>
        </w:rPr>
        <w:t>级（中高风险）：管理人不承诺本金保障，产品收益随投资表现变动，产品存在较高的本金损失风险。</w:t>
      </w:r>
    </w:p>
    <w:p w14:paraId="063B3DF3" w14:textId="77777777" w:rsidR="00485433" w:rsidRDefault="00796FC2">
      <w:pPr>
        <w:pStyle w:val="a6"/>
        <w:spacing w:before="0" w:after="0" w:line="240" w:lineRule="auto"/>
        <w:ind w:firstLineChars="198" w:firstLine="515"/>
        <w:jc w:val="both"/>
      </w:pPr>
      <w:r>
        <w:rPr>
          <w:spacing w:val="10"/>
          <w:kern w:val="2"/>
        </w:rPr>
        <w:t>PR5</w:t>
      </w:r>
      <w:r>
        <w:rPr>
          <w:rFonts w:hint="eastAsia"/>
          <w:spacing w:val="10"/>
          <w:kern w:val="2"/>
        </w:rPr>
        <w:t>级（高风险）：管理人不承诺本金保障，产品收益随投资表现变动，产品存在极高的本金损失风险，产品本金蒙受全部损失的可能性不容忽视。</w:t>
      </w:r>
    </w:p>
    <w:p w14:paraId="29C43F43" w14:textId="77777777" w:rsidR="00485433" w:rsidRDefault="00796FC2">
      <w:pPr>
        <w:pStyle w:val="a6"/>
        <w:spacing w:before="0" w:after="0" w:line="240" w:lineRule="auto"/>
        <w:ind w:firstLineChars="199" w:firstLine="517"/>
        <w:jc w:val="both"/>
        <w:rPr>
          <w:spacing w:val="10"/>
          <w:kern w:val="2"/>
        </w:rPr>
      </w:pPr>
      <w:r>
        <w:rPr>
          <w:rFonts w:hint="eastAsia"/>
          <w:spacing w:val="10"/>
          <w:kern w:val="2"/>
        </w:rPr>
        <w:t>本风险等级为南银理财风险评级结果，该产品通过代理销售机构渠道销售的，理财产品评级应当以代理销售机构最终披露的评级结果为准。您需充分认识投资风险，谨慎投资。</w:t>
      </w:r>
    </w:p>
    <w:p w14:paraId="68BBB8B7" w14:textId="77777777" w:rsidR="00485433" w:rsidRDefault="00796FC2">
      <w:pPr>
        <w:pStyle w:val="a6"/>
        <w:spacing w:before="0" w:after="0" w:line="240" w:lineRule="auto"/>
        <w:ind w:firstLineChars="200" w:firstLine="522"/>
        <w:jc w:val="both"/>
      </w:pPr>
      <w:r>
        <w:rPr>
          <w:rFonts w:hint="eastAsia"/>
          <w:b/>
          <w:spacing w:val="10"/>
          <w:kern w:val="2"/>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04AA3A59" w14:textId="77777777" w:rsidR="00485433" w:rsidRDefault="00796FC2">
      <w:pPr>
        <w:pStyle w:val="a6"/>
        <w:spacing w:before="0" w:after="0" w:line="240" w:lineRule="auto"/>
        <w:ind w:firstLineChars="198" w:firstLine="517"/>
        <w:jc w:val="both"/>
        <w:rPr>
          <w:b/>
          <w:bCs/>
          <w:spacing w:val="10"/>
          <w:kern w:val="2"/>
        </w:rPr>
      </w:pPr>
      <w:r>
        <w:rPr>
          <w:rFonts w:hint="eastAsia"/>
          <w:b/>
          <w:bCs/>
          <w:spacing w:val="10"/>
          <w:kern w:val="2"/>
        </w:rPr>
        <w:t>第四条</w:t>
      </w:r>
      <w:r>
        <w:rPr>
          <w:b/>
          <w:bCs/>
          <w:spacing w:val="10"/>
          <w:kern w:val="2"/>
        </w:rPr>
        <w:t xml:space="preserve"> </w:t>
      </w:r>
      <w:r>
        <w:rPr>
          <w:rFonts w:hint="eastAsia"/>
          <w:b/>
          <w:bCs/>
          <w:spacing w:val="10"/>
          <w:kern w:val="2"/>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485433" w14:paraId="33A4B1CC"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118D1119"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6BD5985D"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7C430F08"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485433" w14:paraId="285691DD"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5045BDBE" w14:textId="77777777" w:rsidR="00485433" w:rsidRDefault="00485433">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1E8D0BAD"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405A3AC"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764BD54"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EBFE9B3"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63755BFB"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485433" w14:paraId="2AC98BF7"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C26916C" w14:textId="77777777" w:rsidR="00485433" w:rsidRDefault="00796FC2">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0EA59050"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09E09C2"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9E90FE6"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D13BBC8"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4917A2B3"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r>
      <w:tr w:rsidR="00485433" w14:paraId="7A40B9D9"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10B3B88" w14:textId="77777777" w:rsidR="00485433" w:rsidRDefault="00796FC2">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6F777BE"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EB99BBA"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197F109"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D069E2B"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41EE9E6E"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r>
      <w:tr w:rsidR="00485433" w14:paraId="771C484B"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2026BC82" w14:textId="77777777" w:rsidR="00485433" w:rsidRDefault="00796FC2">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091A98AD"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C5FE955"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6873C77"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D279238"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22216B40"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r>
      <w:tr w:rsidR="00485433" w14:paraId="28E81E1B"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130E617B" w14:textId="77777777" w:rsidR="00485433" w:rsidRDefault="00796FC2">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29BE6574"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846EEB5"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244047E2"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112706F"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4B70292A"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r>
      <w:tr w:rsidR="00485433" w14:paraId="26F2F2CC"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BD7B039" w14:textId="77777777" w:rsidR="00485433" w:rsidRDefault="00796FC2">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4C90604F"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9CB9C3A"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3353BA1"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3D722B"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C51BE01" w14:textId="77777777" w:rsidR="00485433" w:rsidRDefault="00796FC2">
            <w:pPr>
              <w:widowControl/>
              <w:snapToGrid w:val="0"/>
              <w:jc w:val="center"/>
              <w:rPr>
                <w:rFonts w:ascii="宋体" w:hAnsi="宋体" w:cs="宋体"/>
                <w:kern w:val="0"/>
                <w:sz w:val="24"/>
                <w:szCs w:val="24"/>
              </w:rPr>
            </w:pPr>
            <w:r>
              <w:rPr>
                <w:rFonts w:hint="eastAsia"/>
                <w:spacing w:val="10"/>
                <w:sz w:val="24"/>
                <w:szCs w:val="24"/>
              </w:rPr>
              <w:t>√</w:t>
            </w:r>
          </w:p>
        </w:tc>
      </w:tr>
    </w:tbl>
    <w:p w14:paraId="51594C0F" w14:textId="77777777" w:rsidR="00485433" w:rsidRDefault="00796FC2">
      <w:pPr>
        <w:pStyle w:val="a6"/>
        <w:spacing w:before="0" w:after="0" w:line="240" w:lineRule="auto"/>
        <w:ind w:firstLineChars="200" w:firstLine="520"/>
        <w:jc w:val="center"/>
        <w:rPr>
          <w:b/>
          <w:spacing w:val="10"/>
          <w:kern w:val="2"/>
        </w:rPr>
      </w:pPr>
      <w:r>
        <w:rPr>
          <w:rFonts w:hint="eastAsia"/>
          <w:spacing w:val="10"/>
          <w:kern w:val="2"/>
        </w:rPr>
        <w:t>备注：√代表可以购买；×代表不能购买。</w:t>
      </w:r>
    </w:p>
    <w:p w14:paraId="69C7AE05" w14:textId="77777777" w:rsidR="00485433" w:rsidRDefault="00796FC2">
      <w:pPr>
        <w:pStyle w:val="a6"/>
        <w:spacing w:before="0" w:after="0" w:line="240" w:lineRule="auto"/>
        <w:ind w:firstLineChars="200" w:firstLine="522"/>
        <w:rPr>
          <w:b/>
          <w:spacing w:val="10"/>
          <w:kern w:val="2"/>
        </w:rPr>
      </w:pPr>
      <w:r>
        <w:rPr>
          <w:rFonts w:hint="eastAsia"/>
          <w:b/>
          <w:spacing w:val="10"/>
          <w:kern w:val="2"/>
        </w:rPr>
        <w:t>第五条</w:t>
      </w:r>
      <w:r>
        <w:rPr>
          <w:rFonts w:hint="eastAsia"/>
          <w:b/>
          <w:spacing w:val="10"/>
          <w:kern w:val="2"/>
        </w:rPr>
        <w:t xml:space="preserve"> </w:t>
      </w:r>
      <w:r>
        <w:rPr>
          <w:rFonts w:hint="eastAsia"/>
          <w:b/>
          <w:spacing w:val="10"/>
          <w:kern w:val="2"/>
        </w:rPr>
        <w:t>理财产品信息披露的方式、渠道和频率说明</w:t>
      </w:r>
    </w:p>
    <w:p w14:paraId="2C6BD61A" w14:textId="77777777" w:rsidR="00485433" w:rsidRDefault="00796FC2">
      <w:pPr>
        <w:pStyle w:val="a6"/>
        <w:spacing w:before="0" w:after="0" w:line="240" w:lineRule="auto"/>
        <w:ind w:firstLineChars="200" w:firstLine="520"/>
        <w:rPr>
          <w:bCs/>
          <w:spacing w:val="10"/>
          <w:kern w:val="2"/>
        </w:rPr>
      </w:pPr>
      <w:r>
        <w:rPr>
          <w:rFonts w:hint="eastAsia"/>
          <w:bCs/>
          <w:spacing w:val="10"/>
          <w:kern w:val="2"/>
        </w:rPr>
        <w:t>南银理财按照对应期次《理财产品说明书》约定的方式、渠道和频率进行信息披露。投资者应密切关注与本理财产品有关的信息披露，以免造成不必要的损失。</w:t>
      </w:r>
    </w:p>
    <w:p w14:paraId="40016695" w14:textId="77777777" w:rsidR="00485433" w:rsidRDefault="00796FC2">
      <w:pPr>
        <w:pStyle w:val="a6"/>
        <w:spacing w:before="0" w:after="0" w:line="240" w:lineRule="auto"/>
        <w:ind w:firstLineChars="200" w:firstLine="520"/>
        <w:rPr>
          <w:bCs/>
          <w:spacing w:val="10"/>
          <w:kern w:val="2"/>
        </w:rPr>
      </w:pPr>
      <w:r>
        <w:rPr>
          <w:rFonts w:hint="eastAsia"/>
          <w:bCs/>
          <w:spacing w:val="10"/>
          <w:kern w:val="2"/>
        </w:rPr>
        <w:t>投资者预留在南银理财或销售机构的有效联系方式变更的，应及时通知南银理财或销售机构。</w:t>
      </w:r>
      <w:r>
        <w:rPr>
          <w:rFonts w:hint="eastAsia"/>
          <w:b/>
          <w:spacing w:val="10"/>
          <w:kern w:val="2"/>
        </w:rPr>
        <w:t>如投资者未及时告知南银理财或销售机构联系方式变更，造成南银理财或销售机构在需要时无法联系投资者，并由此影响投资者的投资决策，因此而产生的责任和风险由投资者自行承担。</w:t>
      </w:r>
    </w:p>
    <w:p w14:paraId="10C93261" w14:textId="77777777" w:rsidR="00485433" w:rsidRDefault="00796FC2">
      <w:pPr>
        <w:pStyle w:val="a6"/>
        <w:spacing w:before="0" w:after="0" w:line="240" w:lineRule="auto"/>
        <w:ind w:firstLineChars="200" w:firstLine="522"/>
        <w:rPr>
          <w:bCs/>
          <w:spacing w:val="10"/>
          <w:kern w:val="2"/>
        </w:rPr>
      </w:pPr>
      <w:r>
        <w:rPr>
          <w:rFonts w:hint="eastAsia"/>
          <w:b/>
          <w:spacing w:val="10"/>
          <w:kern w:val="2"/>
        </w:rPr>
        <w:t>第六条</w:t>
      </w:r>
      <w:r>
        <w:rPr>
          <w:rFonts w:hint="eastAsia"/>
          <w:b/>
          <w:spacing w:val="10"/>
          <w:kern w:val="2"/>
        </w:rPr>
        <w:t xml:space="preserve"> </w:t>
      </w:r>
      <w:r>
        <w:rPr>
          <w:rFonts w:hint="eastAsia"/>
          <w:b/>
          <w:spacing w:val="10"/>
          <w:kern w:val="2"/>
        </w:rPr>
        <w:t>投资者信息保护</w:t>
      </w:r>
    </w:p>
    <w:p w14:paraId="119E7B53" w14:textId="77777777" w:rsidR="00485433" w:rsidRDefault="00796FC2">
      <w:pPr>
        <w:pStyle w:val="a6"/>
        <w:spacing w:before="0" w:after="0" w:line="240" w:lineRule="auto"/>
        <w:ind w:firstLineChars="200" w:firstLine="520"/>
        <w:rPr>
          <w:bCs/>
          <w:spacing w:val="10"/>
          <w:kern w:val="2"/>
        </w:rPr>
      </w:pPr>
      <w:r>
        <w:rPr>
          <w:rFonts w:hint="eastAsia"/>
          <w:bCs/>
          <w:spacing w:val="10"/>
          <w:kern w:val="2"/>
        </w:rPr>
        <w:t>南银理财及销售机构承诺依法履行投资者信息保密义务，防范投资者信息被不当采集、使用、传输和泄露，保护投资者的信息安全，法律法规另有规定，或有权机关另有要求的情形除外。</w:t>
      </w:r>
    </w:p>
    <w:p w14:paraId="07EDC897" w14:textId="77777777" w:rsidR="00485433" w:rsidRDefault="00796FC2">
      <w:pPr>
        <w:pStyle w:val="a6"/>
        <w:spacing w:before="0" w:after="0" w:line="240" w:lineRule="auto"/>
        <w:ind w:firstLineChars="200" w:firstLine="522"/>
        <w:rPr>
          <w:b/>
          <w:spacing w:val="10"/>
          <w:kern w:val="2"/>
        </w:rPr>
      </w:pPr>
      <w:r>
        <w:rPr>
          <w:rFonts w:hint="eastAsia"/>
          <w:b/>
          <w:spacing w:val="10"/>
          <w:kern w:val="2"/>
        </w:rPr>
        <w:t>第七条</w:t>
      </w:r>
      <w:r>
        <w:rPr>
          <w:rFonts w:hint="eastAsia"/>
          <w:b/>
          <w:spacing w:val="10"/>
          <w:kern w:val="2"/>
        </w:rPr>
        <w:t xml:space="preserve"> </w:t>
      </w:r>
      <w:r>
        <w:rPr>
          <w:rFonts w:hint="eastAsia"/>
          <w:b/>
          <w:spacing w:val="10"/>
          <w:kern w:val="2"/>
        </w:rPr>
        <w:t>投资者投诉的方式和程序</w:t>
      </w:r>
    </w:p>
    <w:p w14:paraId="48350D7D" w14:textId="77777777" w:rsidR="00485433" w:rsidRDefault="00796FC2">
      <w:pPr>
        <w:pStyle w:val="a6"/>
        <w:spacing w:before="0" w:after="0" w:line="240" w:lineRule="auto"/>
        <w:ind w:firstLineChars="200" w:firstLine="520"/>
        <w:rPr>
          <w:bCs/>
          <w:spacing w:val="10"/>
          <w:kern w:val="2"/>
        </w:rPr>
      </w:pPr>
      <w:r>
        <w:rPr>
          <w:rFonts w:hint="eastAsia"/>
          <w:bCs/>
          <w:spacing w:val="10"/>
          <w:kern w:val="2"/>
        </w:rPr>
        <w:t>投资者若需针对产品的设计、成立、运作、到期清算或提前终止等事项进行投诉，</w:t>
      </w:r>
      <w:r>
        <w:rPr>
          <w:rFonts w:hint="eastAsia"/>
          <w:b/>
          <w:spacing w:val="10"/>
          <w:kern w:val="2"/>
        </w:rPr>
        <w:t>可与管理人或销售机构联系，管理人或销售机构将及时接听、记录投资者的意见或建议</w:t>
      </w:r>
      <w:r>
        <w:rPr>
          <w:b/>
          <w:spacing w:val="10"/>
          <w:kern w:val="2"/>
        </w:rPr>
        <w:t>，</w:t>
      </w:r>
      <w:r>
        <w:rPr>
          <w:rFonts w:hint="eastAsia"/>
          <w:b/>
          <w:spacing w:val="10"/>
          <w:kern w:val="2"/>
        </w:rPr>
        <w:t>并与投资者协商共同解决</w:t>
      </w:r>
      <w:r>
        <w:rPr>
          <w:rFonts w:hint="eastAsia"/>
          <w:bCs/>
          <w:spacing w:val="10"/>
          <w:kern w:val="2"/>
        </w:rPr>
        <w:t>。</w:t>
      </w:r>
    </w:p>
    <w:p w14:paraId="36535CF0" w14:textId="77777777" w:rsidR="00485433" w:rsidRDefault="00796FC2">
      <w:pPr>
        <w:pStyle w:val="a6"/>
        <w:spacing w:before="0" w:after="0" w:line="240" w:lineRule="auto"/>
        <w:ind w:firstLineChars="200" w:firstLine="522"/>
        <w:rPr>
          <w:b/>
          <w:spacing w:val="10"/>
          <w:kern w:val="2"/>
        </w:rPr>
      </w:pPr>
      <w:r>
        <w:rPr>
          <w:rFonts w:hint="eastAsia"/>
          <w:b/>
          <w:spacing w:val="10"/>
          <w:kern w:val="2"/>
        </w:rPr>
        <w:t>第八条</w:t>
      </w:r>
      <w:r>
        <w:rPr>
          <w:rFonts w:hint="eastAsia"/>
          <w:b/>
          <w:spacing w:val="10"/>
          <w:kern w:val="2"/>
        </w:rPr>
        <w:t xml:space="preserve"> </w:t>
      </w:r>
      <w:r>
        <w:rPr>
          <w:rFonts w:hint="eastAsia"/>
          <w:b/>
          <w:spacing w:val="10"/>
          <w:kern w:val="2"/>
        </w:rPr>
        <w:t>联系方式</w:t>
      </w:r>
    </w:p>
    <w:p w14:paraId="37212593" w14:textId="77777777" w:rsidR="00485433" w:rsidRDefault="00796FC2">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0DAB4FB2" w14:textId="77777777" w:rsidR="00485433" w:rsidRDefault="00796FC2">
      <w:pPr>
        <w:pStyle w:val="a6"/>
        <w:spacing w:before="0" w:after="0" w:line="240" w:lineRule="auto"/>
        <w:ind w:firstLineChars="200" w:firstLine="522"/>
        <w:rPr>
          <w:b/>
          <w:spacing w:val="10"/>
          <w:kern w:val="2"/>
        </w:rPr>
      </w:pPr>
      <w:r>
        <w:rPr>
          <w:rFonts w:hint="eastAsia"/>
          <w:b/>
          <w:spacing w:val="10"/>
          <w:kern w:val="2"/>
        </w:rPr>
        <w:t>联系方式分别如下：</w:t>
      </w:r>
    </w:p>
    <w:p w14:paraId="001D2A99" w14:textId="77777777" w:rsidR="00485433" w:rsidRDefault="00796FC2">
      <w:pPr>
        <w:pStyle w:val="a6"/>
        <w:spacing w:before="0" w:after="0" w:line="240" w:lineRule="auto"/>
        <w:ind w:firstLineChars="200" w:firstLine="520"/>
        <w:rPr>
          <w:bCs/>
          <w:spacing w:val="10"/>
          <w:kern w:val="2"/>
        </w:rPr>
      </w:pPr>
      <w:r>
        <w:rPr>
          <w:rFonts w:hint="eastAsia"/>
          <w:bCs/>
          <w:spacing w:val="10"/>
          <w:kern w:val="2"/>
        </w:rPr>
        <w:t>（一）南银理财联系方式</w:t>
      </w:r>
    </w:p>
    <w:p w14:paraId="79F7D545" w14:textId="77777777" w:rsidR="00485433" w:rsidRDefault="00796FC2">
      <w:pPr>
        <w:pStyle w:val="a6"/>
        <w:spacing w:before="0" w:after="0" w:line="240" w:lineRule="auto"/>
        <w:ind w:firstLineChars="200" w:firstLine="520"/>
        <w:rPr>
          <w:bCs/>
          <w:spacing w:val="10"/>
          <w:kern w:val="2"/>
        </w:rPr>
      </w:pPr>
      <w:permStart w:id="1996899111" w:edGrp="everyone"/>
      <w:r>
        <w:rPr>
          <w:rFonts w:hint="eastAsia"/>
          <w:bCs/>
          <w:spacing w:val="10"/>
          <w:kern w:val="2"/>
        </w:rPr>
        <w:t xml:space="preserve"> </w:t>
      </w:r>
      <w:r>
        <w:rPr>
          <w:rFonts w:hint="eastAsia"/>
          <w:bCs/>
          <w:spacing w:val="10"/>
          <w:kern w:val="2"/>
        </w:rPr>
        <w:t>南京市建邺区奥体大街</w:t>
      </w:r>
      <w:r>
        <w:rPr>
          <w:rFonts w:hint="eastAsia"/>
          <w:bCs/>
          <w:spacing w:val="10"/>
          <w:kern w:val="2"/>
        </w:rPr>
        <w:t>68</w:t>
      </w:r>
      <w:r>
        <w:rPr>
          <w:rFonts w:hint="eastAsia"/>
          <w:bCs/>
          <w:spacing w:val="10"/>
          <w:kern w:val="2"/>
        </w:rPr>
        <w:t>号国际研发总部园</w:t>
      </w:r>
      <w:r>
        <w:rPr>
          <w:rFonts w:hint="eastAsia"/>
          <w:bCs/>
          <w:spacing w:val="10"/>
          <w:kern w:val="2"/>
        </w:rPr>
        <w:t>2</w:t>
      </w:r>
      <w:r>
        <w:rPr>
          <w:rFonts w:hint="eastAsia"/>
          <w:bCs/>
          <w:spacing w:val="10"/>
          <w:kern w:val="2"/>
        </w:rPr>
        <w:t>栋</w:t>
      </w:r>
      <w:r>
        <w:rPr>
          <w:rFonts w:hint="eastAsia"/>
          <w:bCs/>
          <w:spacing w:val="10"/>
          <w:kern w:val="2"/>
        </w:rPr>
        <w:t>13</w:t>
      </w:r>
      <w:r>
        <w:rPr>
          <w:rFonts w:hint="eastAsia"/>
          <w:bCs/>
          <w:spacing w:val="10"/>
          <w:kern w:val="2"/>
        </w:rPr>
        <w:t>、</w:t>
      </w:r>
      <w:r>
        <w:rPr>
          <w:rFonts w:hint="eastAsia"/>
          <w:bCs/>
          <w:spacing w:val="10"/>
          <w:kern w:val="2"/>
        </w:rPr>
        <w:t>14</w:t>
      </w:r>
      <w:r>
        <w:rPr>
          <w:rFonts w:hint="eastAsia"/>
          <w:bCs/>
          <w:spacing w:val="10"/>
          <w:kern w:val="2"/>
        </w:rPr>
        <w:t>楼</w:t>
      </w:r>
    </w:p>
    <w:p w14:paraId="33BD9FEB" w14:textId="77777777" w:rsidR="00485433" w:rsidRDefault="00796FC2">
      <w:pPr>
        <w:pStyle w:val="a6"/>
        <w:spacing w:before="0" w:after="0" w:line="240" w:lineRule="auto"/>
        <w:ind w:firstLineChars="250" w:firstLine="650"/>
        <w:rPr>
          <w:bCs/>
          <w:spacing w:val="10"/>
          <w:kern w:val="2"/>
        </w:rPr>
      </w:pPr>
      <w:r>
        <w:rPr>
          <w:rFonts w:hint="eastAsia"/>
          <w:bCs/>
          <w:spacing w:val="10"/>
          <w:kern w:val="2"/>
        </w:rPr>
        <w:t>电话：</w:t>
      </w:r>
      <w:r>
        <w:rPr>
          <w:rFonts w:hint="eastAsia"/>
          <w:bCs/>
          <w:spacing w:val="10"/>
          <w:kern w:val="2"/>
        </w:rPr>
        <w:t xml:space="preserve">025-83642065 </w:t>
      </w:r>
      <w:permEnd w:id="1996899111"/>
    </w:p>
    <w:p w14:paraId="0CACD929" w14:textId="77777777" w:rsidR="00485433" w:rsidRDefault="00796FC2">
      <w:pPr>
        <w:pStyle w:val="a6"/>
        <w:spacing w:before="0" w:after="0" w:line="240" w:lineRule="auto"/>
        <w:ind w:firstLineChars="200" w:firstLine="520"/>
        <w:rPr>
          <w:bCs/>
          <w:spacing w:val="10"/>
          <w:kern w:val="2"/>
        </w:rPr>
      </w:pPr>
      <w:r>
        <w:rPr>
          <w:rFonts w:hint="eastAsia"/>
          <w:bCs/>
          <w:spacing w:val="10"/>
          <w:kern w:val="2"/>
        </w:rPr>
        <w:t>（二）销售机构联系方式</w:t>
      </w:r>
    </w:p>
    <w:p w14:paraId="5E13A4C1" w14:textId="77777777" w:rsidR="00485433" w:rsidRDefault="00796FC2">
      <w:pPr>
        <w:pStyle w:val="a6"/>
        <w:spacing w:before="0" w:after="0" w:line="240" w:lineRule="auto"/>
        <w:ind w:firstLineChars="200" w:firstLine="480"/>
        <w:rPr>
          <w:rFonts w:ascii="宋体" w:hAnsi="宋体"/>
          <w:lang w:val="zh-CN"/>
        </w:rPr>
      </w:pPr>
      <w:r>
        <w:rPr>
          <w:rFonts w:ascii="宋体" w:hAnsi="宋体" w:hint="eastAsia"/>
          <w:lang w:val="zh-CN"/>
        </w:rPr>
        <w:t>石嘴山银行（销售机构）</w:t>
      </w:r>
      <w:r>
        <w:rPr>
          <w:rFonts w:ascii="宋体" w:hAnsi="宋体" w:hint="eastAsia"/>
          <w:lang w:val="zh-CN"/>
        </w:rPr>
        <w:t>24</w:t>
      </w:r>
      <w:r>
        <w:rPr>
          <w:rFonts w:ascii="宋体" w:hAnsi="宋体" w:hint="eastAsia"/>
          <w:lang w:val="zh-CN"/>
        </w:rPr>
        <w:t>小时客户服务热线：</w:t>
      </w:r>
      <w:r>
        <w:rPr>
          <w:rFonts w:ascii="宋体" w:hAnsi="宋体" w:hint="eastAsia"/>
        </w:rPr>
        <w:t>0951-</w:t>
      </w:r>
      <w:r>
        <w:rPr>
          <w:rFonts w:ascii="宋体" w:hAnsi="宋体" w:hint="eastAsia"/>
          <w:lang w:val="zh-CN"/>
        </w:rPr>
        <w:t>96789</w:t>
      </w:r>
    </w:p>
    <w:p w14:paraId="32A4560F" w14:textId="77777777" w:rsidR="00485433" w:rsidRDefault="00796FC2">
      <w:pPr>
        <w:pStyle w:val="a6"/>
        <w:spacing w:before="0" w:after="0" w:line="240" w:lineRule="auto"/>
        <w:ind w:firstLineChars="200" w:firstLine="480"/>
        <w:rPr>
          <w:b/>
          <w:spacing w:val="10"/>
          <w:kern w:val="2"/>
        </w:rPr>
      </w:pPr>
      <w:r>
        <w:rPr>
          <w:rFonts w:ascii="宋体" w:hAnsi="宋体" w:hint="eastAsia"/>
        </w:rPr>
        <w:t>石嘴山银行官网网站：</w:t>
      </w:r>
      <w:hyperlink r:id="rId11" w:history="1">
        <w:r>
          <w:rPr>
            <w:rStyle w:val="a8"/>
            <w:rFonts w:ascii="宋体" w:hAnsi="宋体" w:hint="eastAsia"/>
          </w:rPr>
          <w:t>www.szsccb.com</w:t>
        </w:r>
      </w:hyperlink>
      <w:r>
        <w:rPr>
          <w:rFonts w:ascii="宋体" w:hAnsi="宋体" w:hint="eastAsia"/>
        </w:rPr>
        <w:t>。</w:t>
      </w:r>
    </w:p>
    <w:p w14:paraId="65863E09" w14:textId="77777777" w:rsidR="00485433" w:rsidRDefault="00485433">
      <w:pPr>
        <w:pStyle w:val="a6"/>
        <w:spacing w:before="0" w:after="0" w:line="240" w:lineRule="auto"/>
        <w:ind w:firstLine="0"/>
        <w:jc w:val="both"/>
        <w:rPr>
          <w:b/>
          <w:spacing w:val="10"/>
          <w:kern w:val="2"/>
          <w:u w:val="single"/>
        </w:rPr>
      </w:pPr>
    </w:p>
    <w:p w14:paraId="6A06CF23" w14:textId="77777777" w:rsidR="00485433" w:rsidRDefault="00796FC2">
      <w:pPr>
        <w:pStyle w:val="a6"/>
        <w:spacing w:before="0" w:after="0" w:line="240" w:lineRule="auto"/>
        <w:ind w:firstLine="0"/>
        <w:jc w:val="center"/>
        <w:rPr>
          <w:b/>
          <w:spacing w:val="10"/>
          <w:kern w:val="2"/>
          <w:u w:val="single"/>
        </w:rPr>
      </w:pPr>
      <w:r>
        <w:rPr>
          <w:rFonts w:hint="eastAsia"/>
          <w:b/>
          <w:spacing w:val="10"/>
          <w:kern w:val="2"/>
          <w:u w:val="single"/>
        </w:rPr>
        <w:t>仔细阅读提示</w:t>
      </w:r>
    </w:p>
    <w:p w14:paraId="224552D3" w14:textId="77777777" w:rsidR="00485433" w:rsidRDefault="00796FC2">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58872BB6" w14:textId="77777777" w:rsidR="00485433" w:rsidRDefault="00485433">
      <w:pPr>
        <w:rPr>
          <w:sz w:val="24"/>
          <w:szCs w:val="24"/>
        </w:rPr>
      </w:pPr>
    </w:p>
    <w:p w14:paraId="54A4D4C2" w14:textId="77777777" w:rsidR="00485433" w:rsidRDefault="00485433">
      <w:pPr>
        <w:pStyle w:val="a0"/>
        <w:ind w:firstLine="440"/>
        <w:rPr>
          <w:sz w:val="22"/>
          <w:szCs w:val="22"/>
        </w:rPr>
      </w:pPr>
    </w:p>
    <w:p w14:paraId="5283090B" w14:textId="77777777" w:rsidR="00485433" w:rsidRDefault="00485433">
      <w:pPr>
        <w:pStyle w:val="a0"/>
        <w:ind w:firstLine="440"/>
        <w:rPr>
          <w:sz w:val="22"/>
          <w:szCs w:val="22"/>
        </w:rPr>
      </w:pPr>
    </w:p>
    <w:p w14:paraId="07FEBA6D" w14:textId="77777777" w:rsidR="00485433" w:rsidRDefault="00485433">
      <w:pPr>
        <w:pStyle w:val="a0"/>
        <w:ind w:firstLine="440"/>
        <w:rPr>
          <w:sz w:val="22"/>
          <w:szCs w:val="22"/>
        </w:rPr>
      </w:pPr>
    </w:p>
    <w:p w14:paraId="52428964" w14:textId="77777777" w:rsidR="00485433" w:rsidRDefault="00485433">
      <w:pPr>
        <w:pStyle w:val="a0"/>
        <w:ind w:firstLine="440"/>
        <w:rPr>
          <w:sz w:val="22"/>
          <w:szCs w:val="22"/>
        </w:rPr>
      </w:pPr>
    </w:p>
    <w:p w14:paraId="5D9D9818" w14:textId="77777777" w:rsidR="00485433" w:rsidRDefault="00485433">
      <w:pPr>
        <w:pStyle w:val="a0"/>
        <w:ind w:firstLine="440"/>
        <w:rPr>
          <w:sz w:val="22"/>
          <w:szCs w:val="22"/>
        </w:rPr>
      </w:pPr>
    </w:p>
    <w:p w14:paraId="01E0B799" w14:textId="77777777" w:rsidR="00485433" w:rsidRDefault="00485433">
      <w:pPr>
        <w:pStyle w:val="a0"/>
        <w:ind w:firstLine="440"/>
        <w:rPr>
          <w:sz w:val="22"/>
          <w:szCs w:val="22"/>
        </w:rPr>
      </w:pPr>
    </w:p>
    <w:p w14:paraId="24F02B1F" w14:textId="77777777" w:rsidR="00485433" w:rsidRDefault="00485433">
      <w:pPr>
        <w:pStyle w:val="a0"/>
        <w:ind w:firstLine="440"/>
        <w:rPr>
          <w:sz w:val="22"/>
          <w:szCs w:val="22"/>
        </w:rPr>
      </w:pPr>
    </w:p>
    <w:p w14:paraId="2CB30321" w14:textId="77777777" w:rsidR="00485433" w:rsidRDefault="00485433">
      <w:pPr>
        <w:pStyle w:val="a0"/>
        <w:ind w:firstLine="440"/>
        <w:rPr>
          <w:sz w:val="22"/>
          <w:szCs w:val="22"/>
        </w:rPr>
      </w:pPr>
    </w:p>
    <w:p w14:paraId="6A8BE2AD" w14:textId="77777777" w:rsidR="00485433" w:rsidRDefault="00485433">
      <w:pPr>
        <w:pStyle w:val="a0"/>
        <w:ind w:firstLine="440"/>
        <w:rPr>
          <w:sz w:val="22"/>
          <w:szCs w:val="22"/>
        </w:rPr>
      </w:pPr>
    </w:p>
    <w:p w14:paraId="1383F0F3" w14:textId="77777777" w:rsidR="00485433" w:rsidRDefault="00485433">
      <w:pPr>
        <w:pStyle w:val="a0"/>
        <w:ind w:firstLine="440"/>
        <w:rPr>
          <w:sz w:val="22"/>
          <w:szCs w:val="22"/>
        </w:rPr>
      </w:pPr>
    </w:p>
    <w:p w14:paraId="47BF558C" w14:textId="77777777" w:rsidR="00485433" w:rsidRDefault="00485433">
      <w:pPr>
        <w:pStyle w:val="a0"/>
        <w:ind w:firstLine="440"/>
        <w:rPr>
          <w:sz w:val="22"/>
          <w:szCs w:val="22"/>
        </w:rPr>
      </w:pPr>
    </w:p>
    <w:p w14:paraId="1241A957" w14:textId="77777777" w:rsidR="00485433" w:rsidRDefault="00485433">
      <w:pPr>
        <w:pStyle w:val="a0"/>
        <w:ind w:firstLine="440"/>
        <w:rPr>
          <w:sz w:val="22"/>
          <w:szCs w:val="22"/>
        </w:rPr>
      </w:pPr>
    </w:p>
    <w:p w14:paraId="7C0A1B09" w14:textId="77777777" w:rsidR="00485433" w:rsidRDefault="00485433">
      <w:pPr>
        <w:pStyle w:val="a0"/>
        <w:ind w:firstLine="440"/>
        <w:rPr>
          <w:sz w:val="22"/>
          <w:szCs w:val="22"/>
        </w:rPr>
      </w:pPr>
    </w:p>
    <w:p w14:paraId="2ABC1D76" w14:textId="77777777" w:rsidR="00485433" w:rsidRDefault="00485433">
      <w:pPr>
        <w:pStyle w:val="a0"/>
        <w:ind w:firstLine="440"/>
        <w:rPr>
          <w:sz w:val="22"/>
          <w:szCs w:val="22"/>
        </w:rPr>
      </w:pPr>
    </w:p>
    <w:p w14:paraId="0DC2EEA5" w14:textId="77777777" w:rsidR="00485433" w:rsidRDefault="00485433">
      <w:pPr>
        <w:pStyle w:val="a0"/>
        <w:ind w:firstLine="440"/>
        <w:rPr>
          <w:sz w:val="22"/>
          <w:szCs w:val="22"/>
        </w:rPr>
      </w:pPr>
    </w:p>
    <w:p w14:paraId="0A49DAF4" w14:textId="77777777" w:rsidR="00485433" w:rsidRDefault="00485433">
      <w:pPr>
        <w:pStyle w:val="a0"/>
        <w:ind w:firstLine="440"/>
        <w:rPr>
          <w:sz w:val="22"/>
          <w:szCs w:val="22"/>
        </w:rPr>
      </w:pPr>
    </w:p>
    <w:p w14:paraId="4E618028" w14:textId="77777777" w:rsidR="00485433" w:rsidRDefault="00485433">
      <w:pPr>
        <w:pStyle w:val="a0"/>
        <w:ind w:firstLine="440"/>
        <w:rPr>
          <w:sz w:val="22"/>
          <w:szCs w:val="22"/>
        </w:rPr>
      </w:pPr>
    </w:p>
    <w:p w14:paraId="0D7E5D3E" w14:textId="77777777" w:rsidR="00485433" w:rsidRDefault="00485433">
      <w:pPr>
        <w:pStyle w:val="a0"/>
        <w:ind w:firstLine="440"/>
        <w:rPr>
          <w:sz w:val="22"/>
          <w:szCs w:val="22"/>
        </w:rPr>
      </w:pPr>
    </w:p>
    <w:p w14:paraId="43CBDDC7" w14:textId="77777777" w:rsidR="00485433" w:rsidRDefault="00796FC2">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7F07F55A"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6F5C8AA2"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4C3F5C51"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35C565D2"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70DFED52"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59A0604B" w14:textId="77777777" w:rsidR="00485433" w:rsidRDefault="00796FC2">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789B00AC"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6D75C81C"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5A8ABD4D"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178D18CE"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1AFD448B"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013B5AB2"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5D131C1B"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412A0F8D"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05A36E11"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C22D7B"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2</w:t>
      </w:r>
      <w:r>
        <w:rPr>
          <w:rFonts w:ascii="宋体" w:hAnsi="宋体" w:cs="宋体" w:hint="eastAsia"/>
          <w:sz w:val="22"/>
          <w:szCs w:val="24"/>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5957C76F"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178AE1EA"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60999C3"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795C99D0"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7085C7CE"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574F24CB" w14:textId="77777777" w:rsidR="00485433" w:rsidRDefault="00796FC2">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12435C6F"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3D3DDC40"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0937597F"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B71133D"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14:paraId="2BFBC42F" w14:textId="77777777" w:rsidR="00485433" w:rsidRDefault="00796FC2">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74A1FB50"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05332DC4"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乙方对因购买、持有本理财产品而知悉的甲方及销售机构保密信息承担保密义务，乙方承诺不以任何方式向任何第三方披露甲方或销售机构的保密信息，法律法规另有规定的除外。</w:t>
      </w:r>
    </w:p>
    <w:p w14:paraId="176F7BDE"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2AEFA7F3"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470AE6E0"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0847F1CD"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4B13F175"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22E0E1"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701A0D99"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32889C12" w14:textId="77777777" w:rsidR="00485433" w:rsidRDefault="00796FC2">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3DD8312F"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29E3BF54"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212FB888"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3EC70A08" w14:textId="77777777" w:rsidR="00485433" w:rsidRDefault="00485433">
      <w:pPr>
        <w:pStyle w:val="1"/>
        <w:spacing w:line="360" w:lineRule="auto"/>
        <w:ind w:firstLine="440"/>
        <w:rPr>
          <w:rFonts w:ascii="宋体" w:hAnsi="宋体" w:cs="宋体"/>
          <w:sz w:val="22"/>
          <w:szCs w:val="24"/>
        </w:rPr>
      </w:pPr>
    </w:p>
    <w:p w14:paraId="74D89976" w14:textId="77777777" w:rsidR="00485433" w:rsidRDefault="00796FC2">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请投资者在购买本理财产品前认真阅读以上条款，尤其是加粗的条款。如果投资者不同意本协议的任何内容，或者无法准确理解相关条款的解释，请不要进行后续操作。</w:t>
      </w:r>
    </w:p>
    <w:p w14:paraId="34844BCA" w14:textId="77777777" w:rsidR="00485433" w:rsidRDefault="00796FC2">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525C4B0A" w14:textId="77777777" w:rsidR="00485433" w:rsidRDefault="00485433">
      <w:pPr>
        <w:pStyle w:val="1"/>
        <w:spacing w:line="360" w:lineRule="auto"/>
        <w:ind w:firstLine="440"/>
        <w:rPr>
          <w:rFonts w:ascii="宋体" w:hAnsi="宋体" w:cs="宋体"/>
          <w:sz w:val="22"/>
          <w:szCs w:val="24"/>
        </w:rPr>
      </w:pPr>
    </w:p>
    <w:p w14:paraId="39B7A37D" w14:textId="77777777" w:rsidR="00485433" w:rsidRDefault="00796FC2">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5507B89E" w14:textId="77777777" w:rsidR="00485433" w:rsidRDefault="00485433">
      <w:pPr>
        <w:spacing w:line="240" w:lineRule="exact"/>
        <w:rPr>
          <w:sz w:val="22"/>
        </w:rPr>
      </w:pPr>
    </w:p>
    <w:p w14:paraId="244266CF" w14:textId="77777777" w:rsidR="00485433" w:rsidRDefault="00485433">
      <w:pPr>
        <w:widowControl/>
        <w:jc w:val="left"/>
      </w:pPr>
    </w:p>
    <w:p w14:paraId="226ECBC6" w14:textId="77777777" w:rsidR="00485433" w:rsidRDefault="00485433"/>
    <w:p w14:paraId="0F8C23BB" w14:textId="77777777" w:rsidR="00485433" w:rsidRDefault="00485433">
      <w:pPr>
        <w:pStyle w:val="a0"/>
        <w:ind w:firstLine="440"/>
        <w:rPr>
          <w:sz w:val="22"/>
          <w:szCs w:val="22"/>
        </w:rPr>
      </w:pPr>
    </w:p>
    <w:p>
      <w:r>
        <w:br w:type="page"/>
      </w:r>
    </w:p>
    <w:sectPr w:rsidR="00881956">
      <w:headerReference w:type="default" r:id="rId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0C99" w:rsidRDefault="00050C99">
      <w:r>
        <w:separator/>
      </w:r>
    </w:p>
  </w:endnote>
  <w:endnote w:type="continuationSeparator" w:id="0">
    <w:p w:rsidR="00050C99" w:rsidRDefault="0005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ialog">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0C99" w:rsidRDefault="00050C99">
      <w:r>
        <w:separator/>
      </w:r>
    </w:p>
  </w:footnote>
  <w:footnote w:type="continuationSeparator" w:id="0">
    <w:p w:rsidR="00050C99" w:rsidRDefault="0005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956" w:rsidRDefault="00050C99">
    <w:pPr>
      <w:pStyle w:val="a5"/>
      <w:pBdr>
        <w:bottom w:val="single" w:sz="4" w:space="1" w:color="auto"/>
      </w:pBdr>
      <w:jc w:val="right"/>
    </w:pPr>
    <w:r>
      <w:t xml:space="preserve">   </w:t>
    </w:r>
    <w:r>
      <w:rPr>
        <w:rFonts w:ascii="宋体" w:hint="eastAsia"/>
      </w:rPr>
      <w:t>南银理财理财产品销售文件（</w:t>
    </w:r>
    <w:r>
      <w:t>2021</w:t>
    </w:r>
    <w:r>
      <w:rPr>
        <w:rFonts w:ascii="宋体" w:hint="eastAsia"/>
      </w:rPr>
      <w:t>第</w:t>
    </w:r>
    <w:r>
      <w:t>2</w:t>
    </w:r>
    <w:r>
      <w:rPr>
        <w:rFonts w:ascii="宋体" w:hint="eastAsia"/>
      </w:rPr>
      <w:t>版）</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C3E6C"/>
    <w:multiLevelType w:val="multilevel"/>
    <w:tmpl w:val="43CC3E6C"/>
    <w:lvl w:ilvl="0">
      <w:start w:val="1"/>
      <w:numFmt w:val="decimal"/>
      <w:lvlText w:val="%1."/>
      <w:lvlJc w:val="left"/>
      <w:pPr>
        <w:tabs>
          <w:tab w:val="left" w:pos="0"/>
        </w:tabs>
        <w:ind w:left="660" w:hanging="360"/>
      </w:pPr>
      <w:rPr>
        <w:rFonts w:ascii="Times New Roman" w:hAnsi="Times New Roman" w:hint="default"/>
      </w:rPr>
    </w:lvl>
    <w:lvl w:ilvl="1">
      <w:start w:val="1"/>
      <w:numFmt w:val="lowerLetter"/>
      <w:lvlText w:val="%2)"/>
      <w:lvlJc w:val="left"/>
      <w:pPr>
        <w:tabs>
          <w:tab w:val="left" w:pos="0"/>
        </w:tabs>
        <w:ind w:left="1140" w:hanging="420"/>
      </w:pPr>
      <w:rPr>
        <w:rFonts w:ascii="Times New Roman" w:hAnsi="Times New Roman" w:hint="default"/>
      </w:rPr>
    </w:lvl>
    <w:lvl w:ilvl="2">
      <w:start w:val="1"/>
      <w:numFmt w:val="decimal"/>
      <w:lvlText w:val="%3."/>
      <w:lvlJc w:val="right"/>
      <w:pPr>
        <w:tabs>
          <w:tab w:val="left" w:pos="0"/>
        </w:tabs>
        <w:ind w:left="1560" w:hanging="420"/>
      </w:pPr>
      <w:rPr>
        <w:rFonts w:ascii="Times New Roman" w:hAnsi="Times New Roman" w:hint="default"/>
      </w:rPr>
    </w:lvl>
    <w:lvl w:ilvl="3">
      <w:start w:val="1"/>
      <w:numFmt w:val="decimal"/>
      <w:lvlText w:val="%4."/>
      <w:lvlJc w:val="left"/>
      <w:pPr>
        <w:tabs>
          <w:tab w:val="left" w:pos="0"/>
        </w:tabs>
        <w:ind w:left="1980" w:hanging="420"/>
      </w:pPr>
      <w:rPr>
        <w:rFonts w:ascii="Times New Roman" w:hAnsi="Times New Roman" w:hint="default"/>
      </w:rPr>
    </w:lvl>
    <w:lvl w:ilvl="4">
      <w:start w:val="1"/>
      <w:numFmt w:val="lowerLetter"/>
      <w:lvlText w:val="%5)"/>
      <w:lvlJc w:val="left"/>
      <w:pPr>
        <w:tabs>
          <w:tab w:val="left" w:pos="0"/>
        </w:tabs>
        <w:ind w:left="2400" w:hanging="420"/>
      </w:pPr>
      <w:rPr>
        <w:rFonts w:ascii="Times New Roman" w:hAnsi="Times New Roman" w:hint="default"/>
      </w:rPr>
    </w:lvl>
    <w:lvl w:ilvl="5">
      <w:start w:val="1"/>
      <w:numFmt w:val="decimal"/>
      <w:lvlText w:val="%6."/>
      <w:lvlJc w:val="right"/>
      <w:pPr>
        <w:tabs>
          <w:tab w:val="left" w:pos="0"/>
        </w:tabs>
        <w:ind w:left="2820" w:hanging="420"/>
      </w:pPr>
      <w:rPr>
        <w:rFonts w:ascii="Times New Roman" w:hAnsi="Times New Roman" w:hint="default"/>
      </w:rPr>
    </w:lvl>
    <w:lvl w:ilvl="6">
      <w:start w:val="1"/>
      <w:numFmt w:val="decimal"/>
      <w:lvlText w:val="%7."/>
      <w:lvlJc w:val="left"/>
      <w:pPr>
        <w:tabs>
          <w:tab w:val="left" w:pos="0"/>
        </w:tabs>
        <w:ind w:left="3240" w:hanging="420"/>
      </w:pPr>
      <w:rPr>
        <w:rFonts w:ascii="Times New Roman" w:hAnsi="Times New Roman" w:hint="default"/>
      </w:rPr>
    </w:lvl>
    <w:lvl w:ilvl="7">
      <w:start w:val="1"/>
      <w:numFmt w:val="lowerLetter"/>
      <w:lvlText w:val="%8)"/>
      <w:lvlJc w:val="left"/>
      <w:pPr>
        <w:tabs>
          <w:tab w:val="left" w:pos="0"/>
        </w:tabs>
        <w:ind w:left="3660" w:hanging="420"/>
      </w:pPr>
      <w:rPr>
        <w:rFonts w:ascii="Times New Roman" w:hAnsi="Times New Roman" w:hint="default"/>
      </w:rPr>
    </w:lvl>
    <w:lvl w:ilvl="8">
      <w:start w:val="1"/>
      <w:numFmt w:val="decimal"/>
      <w:lvlText w:val="%9."/>
      <w:lvlJc w:val="right"/>
      <w:pPr>
        <w:tabs>
          <w:tab w:val="left" w:pos="0"/>
        </w:tabs>
        <w:ind w:left="4080" w:hanging="420"/>
      </w:pPr>
      <w:rPr>
        <w:rFonts w:ascii="Times New Roman" w:hAnsi="Times New Roman" w:hint="default"/>
      </w:rPr>
    </w:lvl>
  </w:abstractNum>
  <w:abstractNum w:abstractNumId="1" w15:restartNumberingAfterBreak="0">
    <w:nsid w:val="5E424D35"/>
    <w:multiLevelType w:val="multilevel"/>
    <w:tmpl w:val="5E424D35"/>
    <w:lvl w:ilvl="0">
      <w:start w:val="1"/>
      <w:numFmt w:val="chineseCountingThousand"/>
      <w:lvlText w:val="（%1）"/>
      <w:legacy w:legacy="1" w:legacySpace="0" w:legacyIndent="420"/>
      <w:lvlJc w:val="left"/>
      <w:pPr>
        <w:ind w:left="704" w:hanging="420"/>
      </w:pPr>
      <w:rPr>
        <w:rFonts w:ascii="宋体" w:eastAsia="宋体" w:hAnsi="宋体" w:hint="eastAsia"/>
        <w:b w:val="0"/>
        <w:bCs w:val="0"/>
      </w:rPr>
    </w:lvl>
    <w:lvl w:ilvl="1">
      <w:start w:val="1"/>
      <w:numFmt w:val="lowerLetter"/>
      <w:lvlText w:val="%2)"/>
      <w:legacy w:legacy="1" w:legacySpace="0" w:legacyIndent="420"/>
      <w:lvlJc w:val="left"/>
      <w:pPr>
        <w:ind w:left="1124" w:hanging="420"/>
      </w:pPr>
      <w:rPr>
        <w:rFonts w:ascii="Times New Roman" w:hAnsi="Times New Roman" w:hint="default"/>
      </w:rPr>
    </w:lvl>
    <w:lvl w:ilvl="2">
      <w:start w:val="1"/>
      <w:numFmt w:val="decimal"/>
      <w:lvlText w:val="%3."/>
      <w:legacy w:legacy="1" w:legacySpace="0" w:legacyIndent="420"/>
      <w:lvlJc w:val="right"/>
      <w:pPr>
        <w:ind w:left="1544" w:hanging="420"/>
      </w:pPr>
      <w:rPr>
        <w:rFonts w:ascii="Times New Roman" w:hAnsi="Times New Roman" w:hint="default"/>
      </w:rPr>
    </w:lvl>
    <w:lvl w:ilvl="3">
      <w:start w:val="1"/>
      <w:numFmt w:val="decimal"/>
      <w:lvlText w:val="%4."/>
      <w:legacy w:legacy="1" w:legacySpace="0" w:legacyIndent="420"/>
      <w:lvlJc w:val="left"/>
      <w:pPr>
        <w:ind w:left="1964" w:hanging="420"/>
      </w:pPr>
      <w:rPr>
        <w:rFonts w:ascii="Times New Roman" w:hAnsi="Times New Roman" w:hint="default"/>
      </w:rPr>
    </w:lvl>
    <w:lvl w:ilvl="4">
      <w:start w:val="1"/>
      <w:numFmt w:val="lowerLetter"/>
      <w:lvlText w:val="%5)"/>
      <w:legacy w:legacy="1" w:legacySpace="0" w:legacyIndent="420"/>
      <w:lvlJc w:val="left"/>
      <w:pPr>
        <w:ind w:left="2384" w:hanging="420"/>
      </w:pPr>
      <w:rPr>
        <w:rFonts w:ascii="Times New Roman" w:hAnsi="Times New Roman" w:hint="default"/>
      </w:rPr>
    </w:lvl>
    <w:lvl w:ilvl="5">
      <w:start w:val="1"/>
      <w:numFmt w:val="decimal"/>
      <w:lvlText w:val="%6."/>
      <w:legacy w:legacy="1" w:legacySpace="0" w:legacyIndent="420"/>
      <w:lvlJc w:val="right"/>
      <w:pPr>
        <w:ind w:left="2804" w:hanging="420"/>
      </w:pPr>
      <w:rPr>
        <w:rFonts w:ascii="Times New Roman" w:hAnsi="Times New Roman" w:hint="default"/>
      </w:rPr>
    </w:lvl>
    <w:lvl w:ilvl="6">
      <w:start w:val="1"/>
      <w:numFmt w:val="decimal"/>
      <w:lvlText w:val="%7."/>
      <w:legacy w:legacy="1" w:legacySpace="0" w:legacyIndent="420"/>
      <w:lvlJc w:val="left"/>
      <w:pPr>
        <w:ind w:left="3224" w:hanging="420"/>
      </w:pPr>
      <w:rPr>
        <w:rFonts w:ascii="Times New Roman" w:hAnsi="Times New Roman" w:hint="default"/>
      </w:rPr>
    </w:lvl>
    <w:lvl w:ilvl="7">
      <w:start w:val="1"/>
      <w:numFmt w:val="lowerLetter"/>
      <w:lvlText w:val="%8)"/>
      <w:legacy w:legacy="1" w:legacySpace="0" w:legacyIndent="420"/>
      <w:lvlJc w:val="left"/>
      <w:pPr>
        <w:ind w:left="3644" w:hanging="420"/>
      </w:pPr>
      <w:rPr>
        <w:rFonts w:ascii="Times New Roman" w:hAnsi="Times New Roman" w:hint="default"/>
      </w:rPr>
    </w:lvl>
    <w:lvl w:ilvl="8">
      <w:start w:val="1"/>
      <w:numFmt w:val="decimal"/>
      <w:lvlText w:val="%9."/>
      <w:legacy w:legacy="1" w:legacySpace="0" w:legacyIndent="420"/>
      <w:lvlJc w:val="right"/>
      <w:pPr>
        <w:ind w:left="4064" w:hanging="420"/>
      </w:pPr>
      <w:rPr>
        <w:rFonts w:ascii="Times New Roman" w:hAnsi="Times New Roman" w:hint="default"/>
      </w:rPr>
    </w:lvl>
  </w:abstractNum>
  <w:abstractNum w:abstractNumId="2" w15:restartNumberingAfterBreak="0">
    <w:nsid w:val="66910A23"/>
    <w:multiLevelType w:val="multilevel"/>
    <w:tmpl w:val="66910A23"/>
    <w:lvl w:ilvl="0">
      <w:start w:val="1"/>
      <w:numFmt w:val="japaneseCounting"/>
      <w:lvlText w:val="（%1）"/>
      <w:lvlJc w:val="left"/>
      <w:pPr>
        <w:tabs>
          <w:tab w:val="left" w:pos="0"/>
        </w:tabs>
        <w:ind w:left="1021" w:hanging="720"/>
      </w:pPr>
      <w:rPr>
        <w:rFonts w:ascii="Times New Roman" w:hAnsi="Times New Roman" w:hint="default"/>
      </w:rPr>
    </w:lvl>
    <w:lvl w:ilvl="1">
      <w:start w:val="1"/>
      <w:numFmt w:val="lowerLetter"/>
      <w:lvlText w:val="%2)"/>
      <w:lvlJc w:val="left"/>
      <w:pPr>
        <w:tabs>
          <w:tab w:val="left" w:pos="0"/>
        </w:tabs>
        <w:ind w:left="1141" w:hanging="420"/>
      </w:pPr>
      <w:rPr>
        <w:rFonts w:ascii="Times New Roman" w:hAnsi="Times New Roman" w:hint="default"/>
      </w:rPr>
    </w:lvl>
    <w:lvl w:ilvl="2">
      <w:start w:val="1"/>
      <w:numFmt w:val="decimal"/>
      <w:lvlText w:val="%3."/>
      <w:lvlJc w:val="right"/>
      <w:pPr>
        <w:tabs>
          <w:tab w:val="left" w:pos="0"/>
        </w:tabs>
        <w:ind w:left="1561" w:hanging="420"/>
      </w:pPr>
      <w:rPr>
        <w:rFonts w:ascii="Times New Roman" w:hAnsi="Times New Roman" w:hint="default"/>
      </w:rPr>
    </w:lvl>
    <w:lvl w:ilvl="3">
      <w:start w:val="1"/>
      <w:numFmt w:val="decimal"/>
      <w:lvlText w:val="%4."/>
      <w:lvlJc w:val="left"/>
      <w:pPr>
        <w:tabs>
          <w:tab w:val="left" w:pos="0"/>
        </w:tabs>
        <w:ind w:left="1981" w:hanging="420"/>
      </w:pPr>
      <w:rPr>
        <w:rFonts w:ascii="Times New Roman" w:hAnsi="Times New Roman" w:hint="default"/>
      </w:rPr>
    </w:lvl>
    <w:lvl w:ilvl="4">
      <w:start w:val="1"/>
      <w:numFmt w:val="lowerLetter"/>
      <w:lvlText w:val="%5)"/>
      <w:lvlJc w:val="left"/>
      <w:pPr>
        <w:tabs>
          <w:tab w:val="left" w:pos="0"/>
        </w:tabs>
        <w:ind w:left="2401" w:hanging="420"/>
      </w:pPr>
      <w:rPr>
        <w:rFonts w:ascii="Times New Roman" w:hAnsi="Times New Roman" w:hint="default"/>
      </w:rPr>
    </w:lvl>
    <w:lvl w:ilvl="5">
      <w:start w:val="1"/>
      <w:numFmt w:val="decimal"/>
      <w:lvlText w:val="%6."/>
      <w:lvlJc w:val="right"/>
      <w:pPr>
        <w:tabs>
          <w:tab w:val="left" w:pos="0"/>
        </w:tabs>
        <w:ind w:left="2821" w:hanging="420"/>
      </w:pPr>
      <w:rPr>
        <w:rFonts w:ascii="Times New Roman" w:hAnsi="Times New Roman" w:hint="default"/>
      </w:rPr>
    </w:lvl>
    <w:lvl w:ilvl="6">
      <w:start w:val="1"/>
      <w:numFmt w:val="decimal"/>
      <w:lvlText w:val="%7."/>
      <w:lvlJc w:val="left"/>
      <w:pPr>
        <w:tabs>
          <w:tab w:val="left" w:pos="0"/>
        </w:tabs>
        <w:ind w:left="3241" w:hanging="420"/>
      </w:pPr>
      <w:rPr>
        <w:rFonts w:ascii="Times New Roman" w:hAnsi="Times New Roman" w:hint="default"/>
      </w:rPr>
    </w:lvl>
    <w:lvl w:ilvl="7">
      <w:start w:val="1"/>
      <w:numFmt w:val="lowerLetter"/>
      <w:lvlText w:val="%8)"/>
      <w:lvlJc w:val="left"/>
      <w:pPr>
        <w:tabs>
          <w:tab w:val="left" w:pos="0"/>
        </w:tabs>
        <w:ind w:left="3661" w:hanging="420"/>
      </w:pPr>
      <w:rPr>
        <w:rFonts w:ascii="Times New Roman" w:hAnsi="Times New Roman" w:hint="default"/>
      </w:rPr>
    </w:lvl>
    <w:lvl w:ilvl="8">
      <w:start w:val="1"/>
      <w:numFmt w:val="decimal"/>
      <w:lvlText w:val="%9."/>
      <w:lvlJc w:val="right"/>
      <w:pPr>
        <w:tabs>
          <w:tab w:val="left" w:pos="0"/>
        </w:tabs>
        <w:ind w:left="4081" w:hanging="420"/>
      </w:pPr>
      <w:rPr>
        <w:rFonts w:ascii="Times New Roman" w:hAnsi="Times New Roman" w:hint="default"/>
      </w:rPr>
    </w:lvl>
  </w:abstractNum>
  <w:abstractNum w:abstractNumId="3" w15:restartNumberingAfterBreak="0">
    <w:nsid w:val="6695305F"/>
    <w:multiLevelType w:val="multilevel"/>
    <w:tmpl w:val="6695305F"/>
    <w:lvl w:ilvl="0">
      <w:start w:val="1"/>
      <w:numFmt w:val="decimal"/>
      <w:lvlText w:val="（%1）"/>
      <w:legacy w:legacy="1" w:legacySpace="0" w:legacyIndent="420"/>
      <w:lvlJc w:val="left"/>
      <w:pPr>
        <w:ind w:left="709" w:hanging="420"/>
      </w:pPr>
      <w:rPr>
        <w:rFonts w:ascii="Times New Roman" w:hAnsi="Times New Roman"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4" w15:restartNumberingAfterBreak="0">
    <w:nsid w:val="0474CF37"/>
    <w:multiLevelType w:val="singleLevel"/>
    <w:tmpl w:val="05DA5C12"/>
    <w:lvl w:ilvl="0">
      <w:start w:val="1"/>
      <w:numFmt w:val="decimal"/>
      <w:suff w:val="nothing"/>
      <w:lvlText w:val="%1."/>
      <w:lvlJc w:val="left"/>
    </w:lvl>
  </w:abstractNum>
  <w:abstractNum w:abstractNumId="5" w15:restartNumberingAfterBreak="0">
    <w:nsid w:val="00B7866F"/>
    <w:multiLevelType w:val="singleLevel"/>
    <w:tmpl w:val="014409BF"/>
    <w:lvl w:ilvl="0">
      <w:start w:val="1"/>
      <w:numFmt w:val="decimal"/>
      <w:suff w:val="nothing"/>
      <w:lvlText w:val="（%1）"/>
      <w:lvlJc w:val="left"/>
    </w:lvl>
  </w:abstractNum>
  <w:abstractNum w:abstractNumId="6" w15:restartNumberingAfterBreak="0">
    <w:nsid w:val="011541B7"/>
    <w:multiLevelType w:val="singleLevel"/>
    <w:tmpl w:val="02519EC2"/>
    <w:lvl w:ilvl="0">
      <w:start w:val="1"/>
      <w:numFmt w:val="decimal"/>
      <w:suff w:val="nothing"/>
      <w:lvlText w:val="（%1）"/>
      <w:lvlJc w:val="left"/>
    </w:lvl>
  </w:abstractNum>
  <w:abstractNum w:abstractNumId="7" w15:restartNumberingAfterBreak="0">
    <w:nsid w:val="0156B981"/>
    <w:multiLevelType w:val="singleLevel"/>
    <w:tmpl w:val="022BB7FB"/>
    <w:lvl w:ilvl="0">
      <w:start w:val="1"/>
      <w:numFmt w:val="decimal"/>
      <w:suff w:val="nothing"/>
      <w:lvlText w:val="（%1）"/>
      <w:lvlJc w:val="left"/>
    </w:lvl>
  </w:abstractNum>
  <w:abstractNum w:abstractNumId="8" w15:restartNumberingAfterBreak="0">
    <w:nsid w:val="059EE98B"/>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51211A7"/>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2E3920E"/>
    <w:multiLevelType w:val="singleLevel"/>
    <w:tmpl w:val="04FF9615"/>
    <w:lvl w:ilvl="0">
      <w:start w:val="1"/>
      <w:numFmt w:val="decimal"/>
      <w:suff w:val="nothing"/>
      <w:lvlText w:val="（%1）"/>
      <w:lvlJc w:val="left"/>
    </w:lvl>
  </w:abstractNum>
  <w:abstractNum w:abstractNumId="11" w15:restartNumberingAfterBreak="0">
    <w:nsid w:val="04097153"/>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4D74B70"/>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5CD4885"/>
    <w:multiLevelType w:val="singleLevel"/>
    <w:tmpl w:val="02B79C19"/>
    <w:lvl w:ilvl="0">
      <w:start w:val="1"/>
      <w:numFmt w:val="decimal"/>
      <w:suff w:val="nothing"/>
      <w:lvlText w:val="（%1）"/>
      <w:lvlJc w:val="left"/>
    </w:lvl>
  </w:abstractNum>
  <w:num w:numId="1" w16cid:durableId="240876684">
    <w:abstractNumId w:val="1"/>
  </w:num>
  <w:num w:numId="2" w16cid:durableId="991788249">
    <w:abstractNumId w:val="3"/>
  </w:num>
  <w:num w:numId="3" w16cid:durableId="1102215323">
    <w:abstractNumId w:val="2"/>
  </w:num>
  <w:num w:numId="5" w16cid:durableId="1568683952">
    <w:abstractNumId w:val="4"/>
  </w:num>
  <w:num w:numId="6" w16cid:durableId="68428523">
    <w:abstractNumId w:val="5"/>
  </w:num>
  <w:num w:numId="7" w16cid:durableId="1190532310">
    <w:abstractNumId w:val="6"/>
  </w:num>
  <w:num w:numId="8" w16cid:durableId="1623339271">
    <w:abstractNumId w:val="6"/>
    <w:lvlOverride w:ilvl="0">
      <w:startOverride w:val="1"/>
    </w:lvlOverride>
  </w:num>
  <w:num w:numId="9" w16cid:durableId="2068064601">
    <w:abstractNumId w:val="7"/>
  </w:num>
  <w:num w:numId="10" w16cid:durableId="580799361">
    <w:abstractNumId w:val="8"/>
    <w:lvlOverride w:ilvl="0">
      <w:startOverride w:val="1"/>
    </w:lvlOverride>
  </w:num>
  <w:num w:numId="11" w16cid:durableId="580799361">
    <w:abstractNumId w:val="8"/>
    <w:lvlOverride w:ilvl="0">
      <w:startOverride w:val="1"/>
    </w:lvlOverride>
    <w:lvlOverride w:ilvl="0">
      <w:startOverride w:val="1"/>
    </w:lvlOverride>
  </w:num>
  <w:num w:numId="12" w16cid:durableId="108473832">
    <w:abstractNumId w:val="9"/>
  </w:num>
  <w:num w:numId="13" w16cid:durableId="1452363842">
    <w:abstractNumId w:val="10"/>
  </w:num>
  <w:num w:numId="14" w16cid:durableId="1380518808">
    <w:abstractNumId w:val="11"/>
  </w:num>
  <w:num w:numId="15" w16cid:durableId="2085637943">
    <w:abstractNumId w:val="12"/>
  </w:num>
  <w:num w:numId="16" w16cid:durableId="690840049">
    <w:abstractNumId w:val="13"/>
  </w:num>
  <w:num w:numId="4" w16cid:durableId="124892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FF469F"/>
    <w:rsid w:val="00050C99"/>
    <w:rsid w:val="00095E30"/>
    <w:rsid w:val="006F5D7C"/>
    <w:rsid w:val="00881956"/>
    <w:rsid w:val="008A7488"/>
    <w:rsid w:val="00A93233"/>
    <w:rsid w:val="00BB18F3"/>
    <w:rsid w:val="00D05B6E"/>
    <w:rsid w:val="00E81B67"/>
    <w:rsid w:val="00FF469F"/>
    <w:rsid w:val="00FF4C51"/>
    <w:rsid w:val="03552102"/>
    <w:rsid w:val="035D01AB"/>
    <w:rsid w:val="04E16665"/>
    <w:rsid w:val="05DB1357"/>
    <w:rsid w:val="07793669"/>
    <w:rsid w:val="08362F81"/>
    <w:rsid w:val="090A15B5"/>
    <w:rsid w:val="0A3445BF"/>
    <w:rsid w:val="0D4E64D8"/>
    <w:rsid w:val="0DE82B52"/>
    <w:rsid w:val="0F8F4116"/>
    <w:rsid w:val="0F91545C"/>
    <w:rsid w:val="104F79AB"/>
    <w:rsid w:val="10AF55E2"/>
    <w:rsid w:val="1187440A"/>
    <w:rsid w:val="11F71616"/>
    <w:rsid w:val="155636BB"/>
    <w:rsid w:val="170E387B"/>
    <w:rsid w:val="18114E65"/>
    <w:rsid w:val="19336888"/>
    <w:rsid w:val="19D069D9"/>
    <w:rsid w:val="1B4968A7"/>
    <w:rsid w:val="1D581124"/>
    <w:rsid w:val="1DC26DE7"/>
    <w:rsid w:val="1DE169BC"/>
    <w:rsid w:val="1F200049"/>
    <w:rsid w:val="1F46436E"/>
    <w:rsid w:val="1FBC7580"/>
    <w:rsid w:val="1FBE796F"/>
    <w:rsid w:val="20C94364"/>
    <w:rsid w:val="222227E7"/>
    <w:rsid w:val="230C4AB7"/>
    <w:rsid w:val="24462C7E"/>
    <w:rsid w:val="25794AE5"/>
    <w:rsid w:val="25F24F2A"/>
    <w:rsid w:val="27724C2D"/>
    <w:rsid w:val="29477280"/>
    <w:rsid w:val="2A787E29"/>
    <w:rsid w:val="2ADC2C44"/>
    <w:rsid w:val="2B6678A3"/>
    <w:rsid w:val="2BA118FF"/>
    <w:rsid w:val="2BB95288"/>
    <w:rsid w:val="2BDE12E5"/>
    <w:rsid w:val="32C6685B"/>
    <w:rsid w:val="337E76A4"/>
    <w:rsid w:val="33F70617"/>
    <w:rsid w:val="34236BEA"/>
    <w:rsid w:val="37A273B8"/>
    <w:rsid w:val="38294CD3"/>
    <w:rsid w:val="39171188"/>
    <w:rsid w:val="3C6936DB"/>
    <w:rsid w:val="3D400D11"/>
    <w:rsid w:val="40685265"/>
    <w:rsid w:val="42033160"/>
    <w:rsid w:val="44C0641E"/>
    <w:rsid w:val="454145AC"/>
    <w:rsid w:val="465D0A01"/>
    <w:rsid w:val="48262A16"/>
    <w:rsid w:val="485C2B7D"/>
    <w:rsid w:val="49D0732A"/>
    <w:rsid w:val="4A5A34A6"/>
    <w:rsid w:val="4ADE4A5C"/>
    <w:rsid w:val="4DAF5034"/>
    <w:rsid w:val="4E7365C7"/>
    <w:rsid w:val="514D2D58"/>
    <w:rsid w:val="51A21B3E"/>
    <w:rsid w:val="52816428"/>
    <w:rsid w:val="52EB1ADB"/>
    <w:rsid w:val="55C0603E"/>
    <w:rsid w:val="570865D4"/>
    <w:rsid w:val="57126CD7"/>
    <w:rsid w:val="57284988"/>
    <w:rsid w:val="57327974"/>
    <w:rsid w:val="57482975"/>
    <w:rsid w:val="57A17DED"/>
    <w:rsid w:val="580909D9"/>
    <w:rsid w:val="589D7966"/>
    <w:rsid w:val="5B680D76"/>
    <w:rsid w:val="5C301F7C"/>
    <w:rsid w:val="5C313235"/>
    <w:rsid w:val="5E2B516E"/>
    <w:rsid w:val="5FB40398"/>
    <w:rsid w:val="600C2851"/>
    <w:rsid w:val="617D5994"/>
    <w:rsid w:val="61A874FE"/>
    <w:rsid w:val="626E5137"/>
    <w:rsid w:val="62A24F68"/>
    <w:rsid w:val="63E710FB"/>
    <w:rsid w:val="64487BE1"/>
    <w:rsid w:val="657B3259"/>
    <w:rsid w:val="65B56143"/>
    <w:rsid w:val="69407307"/>
    <w:rsid w:val="6C327927"/>
    <w:rsid w:val="6CBC4CDB"/>
    <w:rsid w:val="6D88136B"/>
    <w:rsid w:val="6DD86975"/>
    <w:rsid w:val="6F190A1A"/>
    <w:rsid w:val="6F512E8E"/>
    <w:rsid w:val="71EB7DB6"/>
    <w:rsid w:val="71EE6939"/>
    <w:rsid w:val="76B4282D"/>
    <w:rsid w:val="76B52F3B"/>
    <w:rsid w:val="76B80CB4"/>
    <w:rsid w:val="788C4D8C"/>
    <w:rsid w:val="7BC13816"/>
    <w:rsid w:val="7C352E1C"/>
    <w:rsid w:val="7D23109E"/>
    <w:rsid w:val="7E63479A"/>
    <w:rsid w:val="7EFF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72DAB30-E877-4698-BCBD-65EDAF3C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lsdException w:name="toc 4" w:uiPriority="0" w:qFormat="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18"/>
      <w:szCs w:val="18"/>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TOC5">
    <w:name w:val="toc 5"/>
    <w:basedOn w:val="a"/>
    <w:next w:val="a"/>
    <w:qFormat/>
    <w:pPr>
      <w:ind w:left="1680"/>
    </w:pPr>
  </w:style>
  <w:style w:type="paragraph" w:styleId="TOC3">
    <w:name w:val="toc 3"/>
    <w:basedOn w:val="a"/>
    <w:next w:val="a"/>
    <w:pPr>
      <w:ind w:left="840"/>
    </w:pPr>
  </w:style>
  <w:style w:type="paragraph" w:styleId="a4">
    <w:name w:val="footer"/>
    <w:basedOn w:val="a"/>
    <w:qFormat/>
    <w:pPr>
      <w:tabs>
        <w:tab w:val="center" w:pos="4153"/>
        <w:tab w:val="right" w:pos="8307"/>
      </w:tabs>
      <w:snapToGrid w:val="0"/>
      <w:jc w:val="left"/>
    </w:pPr>
  </w:style>
  <w:style w:type="paragraph" w:styleId="a5">
    <w:name w:val="header"/>
    <w:basedOn w:val="a"/>
    <w:qFormat/>
    <w:pPr>
      <w:pBdr>
        <w:bottom w:val="single" w:sz="6" w:space="1" w:color="auto"/>
      </w:pBdr>
      <w:tabs>
        <w:tab w:val="center" w:pos="4153"/>
        <w:tab w:val="right" w:pos="8307"/>
      </w:tabs>
      <w:snapToGrid w:val="0"/>
      <w:jc w:val="center"/>
    </w:pPr>
  </w:style>
  <w:style w:type="paragraph" w:styleId="TOC1">
    <w:name w:val="toc 1"/>
    <w:basedOn w:val="a"/>
    <w:next w:val="a"/>
    <w:qFormat/>
  </w:style>
  <w:style w:type="paragraph" w:styleId="TOC4">
    <w:name w:val="toc 4"/>
    <w:basedOn w:val="a"/>
    <w:next w:val="a"/>
    <w:qFormat/>
    <w:pPr>
      <w:ind w:left="1260"/>
    </w:pPr>
  </w:style>
  <w:style w:type="paragraph" w:styleId="TOC2">
    <w:name w:val="toc 2"/>
    <w:basedOn w:val="a"/>
    <w:next w:val="a"/>
    <w:qFormat/>
    <w:pPr>
      <w:ind w:left="420"/>
    </w:pPr>
  </w:style>
  <w:style w:type="paragraph" w:styleId="a6">
    <w:name w:val="Normal (Web)"/>
    <w:next w:val="TOC1"/>
    <w:qFormat/>
    <w:pPr>
      <w:spacing w:before="102" w:after="102" w:line="1099" w:lineRule="atLeast"/>
      <w:ind w:firstLine="419"/>
      <w:textAlignment w:val="baseline"/>
    </w:pPr>
    <w:rPr>
      <w:sz w:val="24"/>
      <w:szCs w:val="24"/>
    </w:rPr>
  </w:style>
  <w:style w:type="paragraph" w:customStyle="1" w:styleId="10">
    <w:name w:val="引文目录1"/>
    <w:next w:val="a"/>
    <w:qFormat/>
    <w:pPr>
      <w:widowControl w:val="0"/>
      <w:spacing w:before="100" w:beforeAutospacing="1" w:after="100" w:afterAutospacing="1"/>
      <w:ind w:leftChars="200" w:left="200"/>
      <w:jc w:val="both"/>
      <w:textAlignment w:val="baseline"/>
    </w:pPr>
    <w:rPr>
      <w:kern w:val="2"/>
      <w:sz w:val="21"/>
      <w:szCs w:val="21"/>
    </w:rPr>
  </w:style>
  <w:style w:type="paragraph" w:customStyle="1" w:styleId="Normaldf7db8a0">
    <w:name w:val="Normaldf7db8a0"/>
    <w:next w:val="a0"/>
    <w:qFormat/>
    <w:pPr>
      <w:widowControl w:val="0"/>
      <w:jc w:val="both"/>
    </w:pPr>
    <w:rPr>
      <w:kern w:val="2"/>
      <w:sz w:val="21"/>
      <w:szCs w:val="21"/>
    </w:rPr>
  </w:style>
  <w:style w:type="paragraph" w:customStyle="1" w:styleId="heading1ec1d30b4">
    <w:name w:val="heading 1ec1d30b4"/>
    <w:basedOn w:val="Normaldf7db8a0"/>
    <w:next w:val="a"/>
    <w:pPr>
      <w:keepNext/>
      <w:keepLines/>
      <w:spacing w:before="340" w:after="330" w:line="578" w:lineRule="auto"/>
      <w:outlineLvl w:val="0"/>
    </w:pPr>
    <w:rPr>
      <w:b/>
      <w:bCs/>
      <w:kern w:val="44"/>
      <w:sz w:val="44"/>
    </w:rPr>
  </w:style>
  <w:style w:type="paragraph" w:customStyle="1" w:styleId="heading227325235">
    <w:name w:val="heading 227325235"/>
    <w:basedOn w:val="Normaldf7db8a0"/>
    <w:next w:val="a"/>
    <w:qFormat/>
    <w:pPr>
      <w:keepNext/>
      <w:keepLines/>
      <w:spacing w:before="260" w:after="260" w:line="415" w:lineRule="auto"/>
      <w:outlineLvl w:val="1"/>
    </w:pPr>
    <w:rPr>
      <w:rFonts w:ascii="Luxi Sans" w:eastAsia="黑体" w:hAnsi="Luxi Sans"/>
      <w:b/>
      <w:sz w:val="32"/>
    </w:rPr>
  </w:style>
  <w:style w:type="paragraph" w:customStyle="1" w:styleId="heading3016d658c">
    <w:name w:val="heading 3016d658c"/>
    <w:basedOn w:val="Normaldf7db8a0"/>
    <w:next w:val="a"/>
    <w:qFormat/>
    <w:pPr>
      <w:keepNext/>
      <w:keepLines/>
      <w:spacing w:before="260" w:after="260" w:line="415" w:lineRule="auto"/>
      <w:outlineLvl w:val="2"/>
    </w:pPr>
    <w:rPr>
      <w:b/>
      <w:sz w:val="32"/>
    </w:rPr>
  </w:style>
  <w:style w:type="character" w:customStyle="1" w:styleId="DefaultParagraphFont2740049e">
    <w:name w:val="Default Paragraph Font2740049e"/>
    <w:qFormat/>
  </w:style>
  <w:style w:type="paragraph" w:customStyle="1" w:styleId="14df3f309">
    <w:name w:val="引文目录14df3f309"/>
    <w:basedOn w:val="Normaldf7db8a0"/>
    <w:next w:val="a"/>
    <w:qFormat/>
    <w:pPr>
      <w:ind w:leftChars="200" w:left="200"/>
    </w:pPr>
  </w:style>
  <w:style w:type="paragraph" w:customStyle="1" w:styleId="toc524086b11">
    <w:name w:val="toc 524086b11"/>
    <w:basedOn w:val="Normaldf7db8a0"/>
    <w:next w:val="a"/>
    <w:qFormat/>
    <w:pPr>
      <w:ind w:left="1680"/>
    </w:pPr>
  </w:style>
  <w:style w:type="paragraph" w:customStyle="1" w:styleId="toc316fb72df">
    <w:name w:val="toc 316fb72df"/>
    <w:basedOn w:val="Normaldf7db8a0"/>
    <w:next w:val="a"/>
    <w:qFormat/>
    <w:pPr>
      <w:ind w:left="840"/>
    </w:pPr>
  </w:style>
  <w:style w:type="paragraph" w:customStyle="1" w:styleId="footer00e50164">
    <w:name w:val="footer00e50164"/>
    <w:basedOn w:val="Normaldf7db8a0"/>
    <w:qFormat/>
    <w:pPr>
      <w:tabs>
        <w:tab w:val="center" w:pos="4153"/>
        <w:tab w:val="right" w:pos="8307"/>
      </w:tabs>
      <w:snapToGrid w:val="0"/>
      <w:jc w:val="left"/>
    </w:pPr>
    <w:rPr>
      <w:sz w:val="18"/>
    </w:rPr>
  </w:style>
  <w:style w:type="paragraph" w:customStyle="1" w:styleId="headere1624f76">
    <w:name w:val="headere1624f76"/>
    <w:basedOn w:val="Normaldf7db8a0"/>
    <w:qFormat/>
    <w:pPr>
      <w:pBdr>
        <w:bottom w:val="single" w:sz="6" w:space="1" w:color="auto"/>
      </w:pBdr>
      <w:tabs>
        <w:tab w:val="center" w:pos="4153"/>
        <w:tab w:val="right" w:pos="8307"/>
      </w:tabs>
      <w:snapToGrid w:val="0"/>
      <w:jc w:val="center"/>
    </w:pPr>
    <w:rPr>
      <w:sz w:val="18"/>
    </w:rPr>
  </w:style>
  <w:style w:type="paragraph" w:customStyle="1" w:styleId="toc136dc81e1">
    <w:name w:val="toc 136dc81e1"/>
    <w:basedOn w:val="Normaldf7db8a0"/>
    <w:next w:val="a"/>
    <w:qFormat/>
  </w:style>
  <w:style w:type="paragraph" w:customStyle="1" w:styleId="toc4bbe94438">
    <w:name w:val="toc 4bbe94438"/>
    <w:basedOn w:val="Normaldf7db8a0"/>
    <w:next w:val="a"/>
    <w:qFormat/>
    <w:pPr>
      <w:ind w:left="1260"/>
    </w:pPr>
  </w:style>
  <w:style w:type="paragraph" w:customStyle="1" w:styleId="toc2a2d4f46c">
    <w:name w:val="toc 2a2d4f46c"/>
    <w:basedOn w:val="Normaldf7db8a0"/>
    <w:next w:val="a"/>
    <w:qFormat/>
    <w:pPr>
      <w:ind w:left="420"/>
    </w:pPr>
  </w:style>
  <w:style w:type="paragraph" w:customStyle="1" w:styleId="1bd3e98f6">
    <w:name w:val="列出段落1bd3e98f6"/>
    <w:next w:val="TOC2"/>
    <w:qFormat/>
    <w:pPr>
      <w:widowControl w:val="0"/>
      <w:ind w:firstLineChars="200" w:firstLine="200"/>
      <w:jc w:val="both"/>
    </w:pPr>
    <w:rPr>
      <w:kern w:val="2"/>
      <w:sz w:val="21"/>
      <w:szCs w:val="21"/>
    </w:rPr>
  </w:style>
  <w:style w:type="paragraph" w:customStyle="1" w:styleId="Normald10b9ffe">
    <w:name w:val="Normald10b9ffe"/>
    <w:qFormat/>
    <w:pPr>
      <w:widowControl w:val="0"/>
      <w:jc w:val="both"/>
    </w:pPr>
    <w:rPr>
      <w:rFonts w:ascii="Calibri" w:hAnsi="Calibri"/>
      <w:kern w:val="2"/>
      <w:sz w:val="21"/>
      <w:szCs w:val="21"/>
    </w:rPr>
  </w:style>
  <w:style w:type="paragraph" w:customStyle="1" w:styleId="annotationtext23">
    <w:name w:val="annotation text23"/>
    <w:next w:val="TOC1"/>
    <w:qFormat/>
    <w:pPr>
      <w:widowControl w:val="0"/>
    </w:pPr>
    <w:rPr>
      <w:rFonts w:ascii="Calibri" w:hAnsi="Calibri"/>
      <w:kern w:val="2"/>
      <w:sz w:val="21"/>
      <w:szCs w:val="21"/>
    </w:rPr>
  </w:style>
  <w:style w:type="table" w:styleId="a7">
    <w:name w:val="Table Grid"/>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uiPriority w:val="99"/>
    <w:qFormat/>
    <w:rPr>
      <w:color w:val="0000FF"/>
      <w:u w:val="single"/>
    </w:rPr>
  </w:style>
  <w:style w:type="character" w:customStyle="1" w:styleId="fontstyle01">
    <w:name w:val="fontstyle01"/>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3582</Words>
  <Characters>20420</Characters>
  <Application>Microsoft Office Word</Application>
  <DocSecurity>0</DocSecurity>
  <Lines>170</Lines>
  <Paragraphs>47</Paragraphs>
  <ScaleCrop>false</ScaleCrop>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ZHANG MINGHAO</cp:lastModifiedBy>
  <cp:revision>2</cp:revision>
  <dcterms:created xsi:type="dcterms:W3CDTF">2023-09-11T06:14:00Z</dcterms:created>
  <dcterms:modified xsi:type="dcterms:W3CDTF">2023-09-11T06:14:00Z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02AEF6DED8204361AEB85E71A6BDE641</vt:lpwstr>
  </property>
</Properties>
</file>