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37DD" w:rsidRDefault="00504C64">
      <w:pPr>
        <w:spacing w:line="0" w:lineRule="atLeast"/>
        <w:jc w:val="center"/>
        <w:rPr>
          <w:b/>
          <w:bCs/>
          <w:kern w:val="0"/>
          <w:sz w:val="24"/>
          <w:szCs w:val="24"/>
        </w:rPr>
      </w:pPr>
      <w:r>
        <w:rPr>
          <w:rFonts w:hint="eastAsia"/>
          <w:b/>
          <w:bCs/>
          <w:kern w:val="0"/>
          <w:sz w:val="24"/>
          <w:szCs w:val="24"/>
        </w:rPr>
        <w:t>理财产品风险揭示书</w:t>
      </w:r>
    </w:p>
    <w:p w:rsidR="006837DD" w:rsidRDefault="00504C64">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6837DD" w:rsidRDefault="00504C64">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6837DD" w:rsidRDefault="00504C64">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6837DD" w:rsidRDefault="00504C64">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6837DD" w:rsidRDefault="00504C64">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6837DD" w:rsidRDefault="00504C64">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6837DD" w:rsidRDefault="00504C64">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6837DD" w:rsidRDefault="00504C64">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6837DD" w:rsidRDefault="00504C64">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6837DD" w:rsidRDefault="00504C64">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6837DD" w:rsidRDefault="00504C64">
      <w:pPr>
        <w:pStyle w:val="Normal49c60d4d"/>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6837DD" w:rsidRDefault="00504C64">
      <w:pPr>
        <w:spacing w:line="200" w:lineRule="exact"/>
      </w:pPr>
      <w:r>
        <w:rPr>
          <w:rFonts w:cs="宋体"/>
          <w:b/>
          <w:sz w:val="13"/>
          <w:szCs w:val="20"/>
        </w:rPr>
        <w:t xml:space="preserve">    1.</w:t>
      </w:r>
      <w:r>
        <w:rPr>
          <w:rFonts w:cs="宋体"/>
          <w:b/>
          <w:sz w:val="13"/>
          <w:szCs w:val="20"/>
        </w:rPr>
        <w:t>债券类资产投资风险</w:t>
      </w:r>
    </w:p>
    <w:p w:rsidR="006837DD" w:rsidRDefault="00504C64">
      <w:pPr>
        <w:spacing w:line="200" w:lineRule="exact"/>
      </w:pPr>
      <w:r>
        <w:rPr>
          <w:rFonts w:cs="宋体"/>
          <w:b/>
          <w:sz w:val="13"/>
          <w:szCs w:val="20"/>
        </w:rPr>
        <w:t xml:space="preserve">    </w:t>
      </w:r>
      <w:r>
        <w:rPr>
          <w:rFonts w:cs="宋体"/>
          <w:b/>
          <w:sz w:val="13"/>
          <w:szCs w:val="20"/>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6837DD" w:rsidRDefault="00504C64">
      <w:pPr>
        <w:spacing w:line="200" w:lineRule="exact"/>
      </w:pPr>
      <w:r>
        <w:rPr>
          <w:rFonts w:cs="宋体"/>
          <w:b/>
          <w:sz w:val="13"/>
          <w:szCs w:val="20"/>
        </w:rPr>
        <w:t xml:space="preserve">    2.</w:t>
      </w:r>
      <w:r>
        <w:rPr>
          <w:rFonts w:cs="宋体"/>
          <w:b/>
          <w:sz w:val="13"/>
          <w:szCs w:val="20"/>
        </w:rPr>
        <w:t>非标准化债权类资产投资风险</w:t>
      </w:r>
    </w:p>
    <w:p w:rsidR="006837DD" w:rsidRDefault="00504C64">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6837DD" w:rsidRDefault="00504C64">
      <w:pPr>
        <w:spacing w:line="200" w:lineRule="exact"/>
      </w:pPr>
      <w:r>
        <w:rPr>
          <w:rFonts w:cs="宋体"/>
          <w:b/>
          <w:sz w:val="13"/>
          <w:szCs w:val="20"/>
        </w:rPr>
        <w:t xml:space="preserve">    3.</w:t>
      </w:r>
      <w:r>
        <w:rPr>
          <w:rFonts w:cs="宋体"/>
          <w:b/>
          <w:sz w:val="13"/>
          <w:szCs w:val="20"/>
        </w:rPr>
        <w:t>资产管理产品投资风险</w:t>
      </w:r>
    </w:p>
    <w:p w:rsidR="006837DD" w:rsidRDefault="00504C64">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6837DD" w:rsidRDefault="00504C64">
      <w:pPr>
        <w:spacing w:line="200" w:lineRule="exact"/>
      </w:pPr>
      <w:r>
        <w:rPr>
          <w:rFonts w:cs="宋体"/>
          <w:b/>
          <w:sz w:val="13"/>
          <w:szCs w:val="20"/>
        </w:rPr>
        <w:t xml:space="preserve">    4.</w:t>
      </w:r>
      <w:r>
        <w:rPr>
          <w:rFonts w:cs="宋体"/>
          <w:b/>
          <w:sz w:val="13"/>
          <w:szCs w:val="20"/>
        </w:rPr>
        <w:t>非标准化债权类资产无法投资的风险</w:t>
      </w:r>
    </w:p>
    <w:p w:rsidR="006837DD" w:rsidRDefault="00504C64">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6837DD" w:rsidRDefault="00504C64">
      <w:pPr>
        <w:pStyle w:val="Normal49c60d4d"/>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6837DD" w:rsidRDefault="00504C64">
      <w:pPr>
        <w:pStyle w:val="Normal49c60d4d"/>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749</w:t>
      </w:r>
      <w:r>
        <w:rPr>
          <w:rFonts w:hint="eastAsia"/>
          <w:b/>
          <w:bCs/>
          <w:color w:val="3D3D3D"/>
          <w:kern w:val="0"/>
          <w:sz w:val="13"/>
          <w:szCs w:val="13"/>
        </w:rPr>
        <w:t>天</w:t>
      </w:r>
      <w:r>
        <w:rPr>
          <w:rFonts w:hint="eastAsia"/>
          <w:b/>
          <w:color w:val="3D3D3D"/>
          <w:kern w:val="0"/>
          <w:sz w:val="13"/>
          <w:szCs w:val="13"/>
        </w:rPr>
        <w:t>。</w:t>
      </w:r>
    </w:p>
    <w:p w:rsidR="006837DD" w:rsidRDefault="00504C64">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6837DD" w:rsidRDefault="00504C64">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6837DD" w:rsidRDefault="00504C64">
      <w:pPr>
        <w:pStyle w:val="Normal49c60d4d"/>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6837DD" w:rsidRDefault="00504C64">
      <w:pPr>
        <w:pStyle w:val="Normal49c60d4d"/>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6837DD" w:rsidRDefault="00504C64">
      <w:pPr>
        <w:pStyle w:val="Normal49c60d4d"/>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6837DD" w:rsidRDefault="00504C64">
      <w:pPr>
        <w:pStyle w:val="Normal49c60d4d"/>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6837DD" w:rsidRDefault="006837DD">
      <w:pPr>
        <w:pStyle w:val="Normal49c60d4d"/>
        <w:widowControl/>
        <w:spacing w:line="200" w:lineRule="exact"/>
        <w:ind w:firstLine="260"/>
        <w:rPr>
          <w:b/>
          <w:color w:val="3D3D3D"/>
          <w:kern w:val="0"/>
          <w:sz w:val="13"/>
          <w:szCs w:val="13"/>
        </w:rPr>
      </w:pPr>
    </w:p>
    <w:p w:rsidR="006837DD" w:rsidRDefault="00504C64">
      <w:pPr>
        <w:pStyle w:val="Normal49c60d4d"/>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6837DD" w:rsidRDefault="006837DD">
      <w:pPr>
        <w:pStyle w:val="Normal49c60d4d"/>
        <w:widowControl/>
        <w:spacing w:line="200" w:lineRule="exact"/>
        <w:ind w:firstLine="260"/>
        <w:jc w:val="center"/>
        <w:rPr>
          <w:b/>
          <w:color w:val="3D3D3D"/>
          <w:kern w:val="0"/>
          <w:sz w:val="15"/>
          <w:szCs w:val="15"/>
          <w:u w:val="single"/>
        </w:rPr>
      </w:pPr>
    </w:p>
    <w:p w:rsidR="006837DD" w:rsidRDefault="00504C64">
      <w:pPr>
        <w:pStyle w:val="Normal49c60d4d"/>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6837DD" w:rsidRDefault="00504C64">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6837DD" w:rsidRDefault="00504C64">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6837DD" w:rsidRDefault="00504C64">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6837DD" w:rsidRDefault="00504C64">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6837DD" w:rsidRDefault="00504C64">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6837DD" w:rsidRDefault="00504C64">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6837DD" w:rsidRDefault="00504C64">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rsidR="006837DD" w:rsidRDefault="00504C64">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6837DD" w:rsidRDefault="00504C64">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6837DD" w:rsidRDefault="00504C64">
      <w:pPr>
        <w:widowControl/>
        <w:spacing w:line="200" w:lineRule="exact"/>
        <w:ind w:firstLine="210"/>
        <w:rPr>
          <w:color w:val="3D3D3D"/>
          <w:kern w:val="0"/>
          <w:sz w:val="15"/>
          <w:szCs w:val="15"/>
        </w:rPr>
      </w:pPr>
      <w:r>
        <w:rPr>
          <w:rFonts w:hint="eastAsia"/>
          <w:color w:val="3D3D3D"/>
          <w:kern w:val="0"/>
          <w:sz w:val="15"/>
          <w:szCs w:val="15"/>
        </w:rPr>
        <w:t xml:space="preserve">         </w:t>
      </w:r>
    </w:p>
    <w:p w:rsidR="006837DD" w:rsidRDefault="006837DD">
      <w:pPr>
        <w:widowControl/>
        <w:spacing w:line="200" w:lineRule="exact"/>
        <w:ind w:firstLine="210"/>
        <w:rPr>
          <w:color w:val="3D3D3D"/>
          <w:kern w:val="0"/>
          <w:sz w:val="15"/>
          <w:szCs w:val="15"/>
        </w:rPr>
      </w:pPr>
    </w:p>
    <w:p w:rsidR="006837DD" w:rsidRDefault="00504C64">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6837DD" w:rsidRDefault="006837DD">
      <w:pPr>
        <w:widowControl/>
        <w:spacing w:line="200" w:lineRule="exact"/>
        <w:ind w:firstLine="210"/>
        <w:rPr>
          <w:color w:val="3D3D3D"/>
          <w:kern w:val="0"/>
          <w:sz w:val="13"/>
          <w:szCs w:val="13"/>
        </w:rPr>
      </w:pPr>
    </w:p>
    <w:p w:rsidR="006837DD" w:rsidRDefault="006837DD">
      <w:pPr>
        <w:widowControl/>
        <w:spacing w:line="200" w:lineRule="exact"/>
        <w:ind w:firstLine="210"/>
        <w:jc w:val="left"/>
        <w:rPr>
          <w:color w:val="3D3D3D"/>
          <w:kern w:val="0"/>
          <w:sz w:val="13"/>
          <w:szCs w:val="13"/>
        </w:rPr>
      </w:pPr>
    </w:p>
    <w:p w:rsidR="006837DD" w:rsidRDefault="006837DD">
      <w:pPr>
        <w:widowControl/>
        <w:spacing w:line="200" w:lineRule="exact"/>
        <w:ind w:firstLine="210"/>
        <w:jc w:val="left"/>
        <w:rPr>
          <w:color w:val="3D3D3D"/>
          <w:kern w:val="0"/>
          <w:sz w:val="13"/>
          <w:szCs w:val="13"/>
        </w:rPr>
      </w:pPr>
    </w:p>
    <w:tbl>
      <w:tblPr>
        <w:tblW w:w="0" w:type="auto"/>
        <w:tblInd w:w="-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6837DD">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400" w:lineRule="exact"/>
              <w:jc w:val="center"/>
              <w:rPr>
                <w:b/>
                <w:sz w:val="15"/>
                <w:szCs w:val="15"/>
              </w:rPr>
            </w:pPr>
            <w:r>
              <w:rPr>
                <w:rFonts w:hint="eastAsia"/>
                <w:b/>
                <w:sz w:val="15"/>
                <w:szCs w:val="15"/>
              </w:rPr>
              <w:t>个人投资者</w:t>
            </w:r>
          </w:p>
        </w:tc>
      </w:tr>
      <w:tr w:rsidR="006837DD">
        <w:tc>
          <w:tcPr>
            <w:tcW w:w="9287" w:type="dxa"/>
            <w:tcBorders>
              <w:top w:val="single" w:sz="4" w:space="0" w:color="auto"/>
              <w:left w:val="single" w:sz="4" w:space="0" w:color="auto"/>
              <w:bottom w:val="single" w:sz="4" w:space="0" w:color="auto"/>
              <w:right w:val="single" w:sz="4" w:space="0" w:color="auto"/>
              <w:tl2br w:val="nil"/>
              <w:tr2bl w:val="nil"/>
            </w:tcBorders>
          </w:tcPr>
          <w:p w:rsidR="006837DD" w:rsidRDefault="00504C64">
            <w:pPr>
              <w:widowControl/>
              <w:spacing w:line="360" w:lineRule="auto"/>
              <w:rPr>
                <w:color w:val="3D3D3D"/>
                <w:kern w:val="0"/>
                <w:sz w:val="13"/>
                <w:szCs w:val="13"/>
              </w:rPr>
            </w:pPr>
            <w:r>
              <w:rPr>
                <w:rFonts w:hint="eastAsia"/>
                <w:sz w:val="15"/>
                <w:szCs w:val="15"/>
              </w:rPr>
              <w:t>签名：</w:t>
            </w:r>
          </w:p>
          <w:p w:rsidR="006837DD" w:rsidRDefault="00504C64">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6837DD">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400" w:lineRule="exact"/>
              <w:jc w:val="center"/>
              <w:rPr>
                <w:sz w:val="15"/>
                <w:szCs w:val="15"/>
              </w:rPr>
            </w:pPr>
            <w:r>
              <w:rPr>
                <w:rFonts w:hint="eastAsia"/>
                <w:b/>
                <w:bCs/>
                <w:color w:val="3D3D3D"/>
                <w:kern w:val="0"/>
                <w:sz w:val="15"/>
                <w:szCs w:val="15"/>
              </w:rPr>
              <w:t>机构投资者</w:t>
            </w:r>
          </w:p>
        </w:tc>
      </w:tr>
      <w:tr w:rsidR="006837DD">
        <w:tc>
          <w:tcPr>
            <w:tcW w:w="9287" w:type="dxa"/>
            <w:tcBorders>
              <w:top w:val="single" w:sz="4" w:space="0" w:color="auto"/>
              <w:left w:val="single" w:sz="4" w:space="0" w:color="auto"/>
              <w:bottom w:val="single" w:sz="4" w:space="0" w:color="auto"/>
              <w:right w:val="single" w:sz="4" w:space="0" w:color="auto"/>
              <w:tl2br w:val="nil"/>
              <w:tr2bl w:val="nil"/>
            </w:tcBorders>
          </w:tcPr>
          <w:p w:rsidR="006837DD" w:rsidRDefault="006837DD">
            <w:pPr>
              <w:widowControl/>
              <w:spacing w:line="200" w:lineRule="exact"/>
              <w:jc w:val="left"/>
              <w:rPr>
                <w:b/>
                <w:bCs/>
                <w:color w:val="3D3D3D"/>
                <w:kern w:val="0"/>
                <w:sz w:val="15"/>
                <w:szCs w:val="15"/>
              </w:rPr>
            </w:pPr>
          </w:p>
          <w:p w:rsidR="006837DD" w:rsidRDefault="00504C64">
            <w:pPr>
              <w:widowControl/>
              <w:spacing w:line="200" w:lineRule="exact"/>
              <w:jc w:val="left"/>
              <w:rPr>
                <w:b/>
                <w:bCs/>
                <w:color w:val="3D3D3D"/>
                <w:kern w:val="0"/>
                <w:sz w:val="15"/>
                <w:szCs w:val="15"/>
              </w:rPr>
            </w:pPr>
            <w:r>
              <w:rPr>
                <w:rFonts w:hint="eastAsia"/>
                <w:b/>
                <w:bCs/>
                <w:color w:val="3D3D3D"/>
                <w:kern w:val="0"/>
                <w:sz w:val="15"/>
                <w:szCs w:val="15"/>
              </w:rPr>
              <w:t>盖章（公章）</w:t>
            </w:r>
          </w:p>
          <w:p w:rsidR="006837DD" w:rsidRDefault="006837DD">
            <w:pPr>
              <w:widowControl/>
              <w:spacing w:line="200" w:lineRule="exact"/>
              <w:jc w:val="left"/>
              <w:rPr>
                <w:b/>
                <w:bCs/>
                <w:color w:val="3D3D3D"/>
                <w:kern w:val="0"/>
                <w:sz w:val="15"/>
                <w:szCs w:val="15"/>
              </w:rPr>
            </w:pPr>
          </w:p>
          <w:p w:rsidR="006837DD" w:rsidRDefault="00504C64">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6837DD" w:rsidRDefault="006837DD">
            <w:pPr>
              <w:widowControl/>
              <w:spacing w:line="200" w:lineRule="exact"/>
              <w:jc w:val="left"/>
              <w:rPr>
                <w:color w:val="3D3D3D"/>
                <w:kern w:val="0"/>
                <w:sz w:val="13"/>
                <w:szCs w:val="13"/>
              </w:rPr>
            </w:pPr>
          </w:p>
          <w:p w:rsidR="006837DD" w:rsidRDefault="00504C64">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6837DD">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6837DD">
        <w:tc>
          <w:tcPr>
            <w:tcW w:w="9287" w:type="dxa"/>
            <w:tcBorders>
              <w:top w:val="single" w:sz="4" w:space="0" w:color="auto"/>
              <w:left w:val="single" w:sz="4" w:space="0" w:color="auto"/>
              <w:bottom w:val="single" w:sz="4" w:space="0" w:color="auto"/>
              <w:right w:val="single" w:sz="4" w:space="0" w:color="auto"/>
              <w:tl2br w:val="nil"/>
              <w:tr2bl w:val="nil"/>
            </w:tcBorders>
          </w:tcPr>
          <w:p w:rsidR="006837DD" w:rsidRDefault="00504C64">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6837DD" w:rsidRDefault="00504C64">
      <w:r>
        <w:br w:type="page"/>
      </w:r>
    </w:p>
    <w:p w:rsidR="006837DD" w:rsidRDefault="00504C64">
      <w:pPr>
        <w:pStyle w:val="Normald25cfddd"/>
        <w:spacing w:line="0" w:lineRule="atLeast"/>
        <w:jc w:val="center"/>
        <w:rPr>
          <w:b/>
          <w:bCs/>
          <w:kern w:val="0"/>
          <w:sz w:val="24"/>
          <w:szCs w:val="24"/>
        </w:rPr>
      </w:pPr>
      <w:r>
        <w:rPr>
          <w:b/>
          <w:bCs/>
          <w:kern w:val="0"/>
          <w:sz w:val="24"/>
          <w:szCs w:val="15"/>
        </w:rPr>
        <w:t xml:space="preserve"> </w:t>
      </w:r>
      <w:r>
        <w:rPr>
          <w:rFonts w:hint="eastAsia"/>
          <w:b/>
          <w:bCs/>
          <w:kern w:val="0"/>
          <w:sz w:val="24"/>
          <w:szCs w:val="24"/>
        </w:rPr>
        <w:t>理财产品说明书</w:t>
      </w:r>
    </w:p>
    <w:p w:rsidR="006837DD" w:rsidRDefault="00504C64">
      <w:pPr>
        <w:pStyle w:val="Normald25cfddd"/>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6837DD" w:rsidRDefault="00504C64">
      <w:pPr>
        <w:pStyle w:val="NormalWebabece03a"/>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6837DD">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南银理财珠联璧合鑫逸稳两年</w:t>
            </w:r>
            <w:r>
              <w:rPr>
                <w:rFonts w:hint="eastAsia"/>
                <w:kern w:val="0"/>
                <w:sz w:val="18"/>
                <w:szCs w:val="18"/>
              </w:rPr>
              <w:t>96</w:t>
            </w:r>
            <w:r>
              <w:rPr>
                <w:rFonts w:hint="eastAsia"/>
                <w:kern w:val="0"/>
                <w:sz w:val="18"/>
                <w:szCs w:val="18"/>
              </w:rPr>
              <w:t>期封闭式公募人民币理财产品</w:t>
            </w:r>
          </w:p>
        </w:tc>
      </w:tr>
      <w:tr w:rsidR="006837DD">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6837DD" w:rsidRDefault="00504C64">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6837DD" w:rsidRDefault="00504C64">
            <w:pPr>
              <w:widowControl/>
              <w:spacing w:line="200" w:lineRule="exact"/>
              <w:jc w:val="left"/>
              <w:rPr>
                <w:kern w:val="0"/>
                <w:sz w:val="18"/>
                <w:szCs w:val="18"/>
              </w:rPr>
            </w:pPr>
            <w:r>
              <w:rPr>
                <w:rFonts w:hint="eastAsia"/>
                <w:kern w:val="0"/>
                <w:sz w:val="18"/>
                <w:szCs w:val="18"/>
              </w:rPr>
              <w:t>封闭式、固定收益类、公募、净值型</w:t>
            </w:r>
          </w:p>
        </w:tc>
      </w:tr>
      <w:tr w:rsidR="006837DD">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6837DD" w:rsidRDefault="00504C64">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6837DD" w:rsidRDefault="00504C64">
            <w:pPr>
              <w:widowControl/>
              <w:spacing w:line="200" w:lineRule="exact"/>
              <w:jc w:val="left"/>
              <w:rPr>
                <w:kern w:val="0"/>
                <w:sz w:val="18"/>
                <w:szCs w:val="18"/>
              </w:rPr>
            </w:pPr>
            <w:r>
              <w:rPr>
                <w:rFonts w:hint="eastAsia"/>
                <w:kern w:val="0"/>
                <w:sz w:val="18"/>
                <w:szCs w:val="18"/>
              </w:rPr>
              <w:t>公开募集</w:t>
            </w:r>
          </w:p>
        </w:tc>
      </w:tr>
      <w:tr w:rsidR="006837DD">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ZZ700322400505</w:t>
            </w:r>
          </w:p>
        </w:tc>
      </w:tr>
      <w:tr w:rsidR="006837DD">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cs="宋体" w:hint="eastAsia"/>
                <w:kern w:val="0"/>
                <w:sz w:val="18"/>
                <w:szCs w:val="18"/>
              </w:rPr>
              <w:t>Z7003224000230(</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6837DD">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A</w:t>
            </w:r>
            <w:r>
              <w:rPr>
                <w:rFonts w:cs="宋体"/>
                <w:sz w:val="18"/>
                <w:szCs w:val="18"/>
              </w:rPr>
              <w:t>份额：</w:t>
            </w:r>
            <w:r>
              <w:rPr>
                <w:rFonts w:cs="宋体"/>
                <w:sz w:val="18"/>
                <w:szCs w:val="18"/>
              </w:rPr>
              <w:t>Y60096</w:t>
            </w:r>
          </w:p>
          <w:p w:rsidR="006837DD" w:rsidRDefault="00504C64">
            <w:pPr>
              <w:spacing w:line="200" w:lineRule="exact"/>
            </w:pPr>
            <w:r>
              <w:rPr>
                <w:rFonts w:cs="宋体"/>
                <w:sz w:val="18"/>
                <w:szCs w:val="18"/>
              </w:rPr>
              <w:t>B</w:t>
            </w:r>
            <w:r>
              <w:rPr>
                <w:rFonts w:cs="宋体"/>
                <w:sz w:val="18"/>
                <w:szCs w:val="18"/>
              </w:rPr>
              <w:t>份额：</w:t>
            </w:r>
            <w:r>
              <w:rPr>
                <w:rFonts w:cs="宋体"/>
                <w:sz w:val="18"/>
                <w:szCs w:val="18"/>
              </w:rPr>
              <w:t>Y61096</w:t>
            </w:r>
          </w:p>
          <w:p w:rsidR="006837DD" w:rsidRDefault="00504C64">
            <w:pPr>
              <w:spacing w:line="200" w:lineRule="exact"/>
            </w:pPr>
            <w:r>
              <w:rPr>
                <w:rFonts w:cs="宋体"/>
                <w:sz w:val="18"/>
                <w:szCs w:val="18"/>
              </w:rPr>
              <w:t>C</w:t>
            </w:r>
            <w:r>
              <w:rPr>
                <w:rFonts w:cs="宋体"/>
                <w:sz w:val="18"/>
                <w:szCs w:val="18"/>
              </w:rPr>
              <w:t>份额：</w:t>
            </w:r>
            <w:r>
              <w:rPr>
                <w:rFonts w:cs="宋体"/>
                <w:sz w:val="18"/>
                <w:szCs w:val="18"/>
              </w:rPr>
              <w:t>Y62096</w:t>
            </w:r>
          </w:p>
          <w:p w:rsidR="006837DD" w:rsidRDefault="00504C64">
            <w:pPr>
              <w:spacing w:line="200" w:lineRule="exact"/>
            </w:pPr>
            <w:r>
              <w:rPr>
                <w:rFonts w:cs="宋体"/>
                <w:b/>
                <w:sz w:val="18"/>
                <w:szCs w:val="18"/>
              </w:rPr>
              <w:t>注：本产品不同份额针对不同的销售机构及客群进行销售，设置有不同的销售费和管理费。</w:t>
            </w:r>
          </w:p>
        </w:tc>
      </w:tr>
      <w:tr w:rsidR="006837DD">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全国</w:t>
            </w:r>
          </w:p>
        </w:tc>
      </w:tr>
      <w:tr w:rsidR="006837DD">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widowControl/>
              <w:spacing w:line="200" w:lineRule="exact"/>
              <w:jc w:val="left"/>
              <w:textAlignment w:val="center"/>
              <w:rPr>
                <w:kern w:val="0"/>
                <w:sz w:val="18"/>
                <w:szCs w:val="18"/>
              </w:rPr>
            </w:pPr>
            <w:r>
              <w:rPr>
                <w:rFonts w:hint="eastAsia"/>
                <w:kern w:val="0"/>
                <w:sz w:val="18"/>
                <w:szCs w:val="18"/>
              </w:rPr>
              <w:t>人民币</w:t>
            </w:r>
          </w:p>
        </w:tc>
      </w:tr>
      <w:tr w:rsidR="006837DD">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6837DD">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6837DD" w:rsidRDefault="00504C64">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6837DD">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jc w:val="left"/>
            </w:pPr>
            <w:r>
              <w:rPr>
                <w:rFonts w:cs="宋体"/>
                <w:sz w:val="18"/>
                <w:szCs w:val="18"/>
              </w:rPr>
              <w:t>符合相关法律法规、监管规定要求的，经销售机构的风险承受能力评估体系评定为适合的个人和机构投资者。</w:t>
            </w:r>
          </w:p>
          <w:p w:rsidR="006837DD" w:rsidRDefault="00504C64">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6837DD" w:rsidRDefault="00504C64">
            <w:pPr>
              <w:spacing w:line="200" w:lineRule="exact"/>
            </w:pPr>
            <w:r>
              <w:rPr>
                <w:rFonts w:cs="宋体"/>
                <w:sz w:val="18"/>
                <w:szCs w:val="18"/>
              </w:rPr>
              <w:t>B</w:t>
            </w:r>
            <w:r>
              <w:rPr>
                <w:rFonts w:cs="宋体"/>
                <w:sz w:val="18"/>
                <w:szCs w:val="18"/>
              </w:rPr>
              <w:t>份额：南京银行股份有限公司（新客或新资金或代发客户）、杭州银行股份有限公司（大众客户）、温州银行股份有限公司、河北银行股份有限公司、江苏苏州农村商业银行股份有限公司（社保卡客户专享）、齐鲁银行股份有限公司（白金</w:t>
            </w:r>
            <w:r>
              <w:rPr>
                <w:rFonts w:cs="宋体"/>
                <w:sz w:val="18"/>
                <w:szCs w:val="18"/>
              </w:rPr>
              <w:t>/</w:t>
            </w:r>
            <w:r>
              <w:rPr>
                <w:rFonts w:cs="宋体"/>
                <w:sz w:val="18"/>
                <w:szCs w:val="18"/>
              </w:rPr>
              <w:t>私行客户。白金客户：零售金融资产</w:t>
            </w:r>
            <w:r>
              <w:rPr>
                <w:rFonts w:cs="宋体"/>
                <w:sz w:val="18"/>
                <w:szCs w:val="18"/>
              </w:rPr>
              <w:t>100</w:t>
            </w:r>
            <w:r>
              <w:rPr>
                <w:rFonts w:cs="宋体"/>
                <w:sz w:val="18"/>
                <w:szCs w:val="18"/>
              </w:rPr>
              <w:t>万以上客户、私行客户：零售金融资产</w:t>
            </w:r>
            <w:r>
              <w:rPr>
                <w:rFonts w:cs="宋体"/>
                <w:sz w:val="18"/>
                <w:szCs w:val="18"/>
              </w:rPr>
              <w:t>600</w:t>
            </w:r>
            <w:r>
              <w:rPr>
                <w:rFonts w:cs="宋体"/>
                <w:sz w:val="18"/>
                <w:szCs w:val="18"/>
              </w:rPr>
              <w:t>万以上客户）、天津农村商业银行股份有限公司（代发客户）、东营银行股份有限公司、宁波通商银行股份有限公司、江苏如皋农村商业银行股份有限公司（代发客户）。</w:t>
            </w:r>
          </w:p>
          <w:p w:rsidR="006837DD" w:rsidRDefault="00504C64">
            <w:pPr>
              <w:spacing w:line="200" w:lineRule="exact"/>
            </w:pPr>
            <w:r>
              <w:rPr>
                <w:rFonts w:cs="宋体"/>
                <w:sz w:val="18"/>
                <w:szCs w:val="18"/>
              </w:rPr>
              <w:t>C</w:t>
            </w:r>
            <w:r>
              <w:rPr>
                <w:rFonts w:cs="宋体"/>
                <w:sz w:val="18"/>
                <w:szCs w:val="18"/>
              </w:rPr>
              <w:t>份额：杭州银行股份有限公司（私行客户）、云南红塔银行股份有限公司、兰州银行股份有限公司、甘肃银行股份有限公司、江苏泰兴农村商业银行股份有限公司、江苏靖江农村商业银行股份有限公司、江苏紫金农村商业银行股份有限公司（起点金额</w:t>
            </w:r>
            <w:r>
              <w:rPr>
                <w:rFonts w:cs="宋体"/>
                <w:sz w:val="18"/>
                <w:szCs w:val="18"/>
              </w:rPr>
              <w:t>30</w:t>
            </w:r>
            <w:r>
              <w:rPr>
                <w:rFonts w:cs="宋体"/>
                <w:sz w:val="18"/>
                <w:szCs w:val="18"/>
              </w:rPr>
              <w:t>万元以上）、江苏如东农村商业银行股份有限公司。</w:t>
            </w:r>
          </w:p>
          <w:p w:rsidR="006837DD" w:rsidRDefault="00504C64">
            <w:pPr>
              <w:spacing w:line="200" w:lineRule="exact"/>
            </w:pPr>
            <w:r>
              <w:rPr>
                <w:rFonts w:cs="宋体"/>
                <w:b/>
                <w:sz w:val="18"/>
                <w:szCs w:val="18"/>
              </w:rPr>
              <w:t>注：本产品不同份额针对不同的销售机构及客群进行销售，设置有不同的销售费和管理费。</w:t>
            </w:r>
          </w:p>
          <w:p w:rsidR="006837DD" w:rsidRDefault="00504C64">
            <w:pPr>
              <w:spacing w:line="200" w:lineRule="exact"/>
            </w:pPr>
            <w:r>
              <w:rPr>
                <w:rFonts w:cs="宋体"/>
                <w:b/>
                <w:sz w:val="18"/>
                <w:szCs w:val="18"/>
              </w:rPr>
              <w:t>南京银行新客或新资金或代发客户：</w:t>
            </w:r>
            <w:r>
              <w:rPr>
                <w:rFonts w:cs="宋体"/>
                <w:sz w:val="18"/>
                <w:szCs w:val="18"/>
              </w:rPr>
              <w:t>新客是指</w:t>
            </w:r>
            <w:r>
              <w:rPr>
                <w:rFonts w:cs="宋体"/>
                <w:sz w:val="18"/>
                <w:szCs w:val="18"/>
              </w:rPr>
              <w:t>2024</w:t>
            </w:r>
            <w:r>
              <w:rPr>
                <w:rFonts w:cs="宋体"/>
                <w:sz w:val="18"/>
                <w:szCs w:val="18"/>
              </w:rPr>
              <w:t>年理财年日均余额为</w:t>
            </w:r>
            <w:r>
              <w:rPr>
                <w:rFonts w:cs="宋体"/>
                <w:sz w:val="18"/>
                <w:szCs w:val="18"/>
              </w:rPr>
              <w:t>0</w:t>
            </w:r>
            <w:r>
              <w:rPr>
                <w:rFonts w:cs="宋体"/>
                <w:sz w:val="18"/>
                <w:szCs w:val="18"/>
              </w:rPr>
              <w:t>的客户。新资金是指金融资产余额较上月月日均增长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6837DD">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6837DD" w:rsidRDefault="00504C64">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6837DD" w:rsidRDefault="00504C64">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6837DD" w:rsidRDefault="00504C64">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6837DD" w:rsidRDefault="00504C64">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6837DD" w:rsidRDefault="00504C64">
            <w:pPr>
              <w:spacing w:line="200" w:lineRule="exact"/>
            </w:pPr>
            <w:r>
              <w:rPr>
                <w:rFonts w:cs="宋体"/>
                <w:sz w:val="18"/>
                <w:szCs w:val="18"/>
              </w:rPr>
              <w:t>暂不设置单个投资者持有金额上限；</w:t>
            </w:r>
          </w:p>
          <w:p w:rsidR="006837DD" w:rsidRDefault="00504C64">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6837DD" w:rsidRDefault="00504C64">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6837DD" w:rsidRDefault="00504C64">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color w:val="000000"/>
                <w:sz w:val="18"/>
                <w:szCs w:val="18"/>
              </w:rPr>
              <w:t>2024</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06</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11</w:t>
            </w:r>
            <w:r>
              <w:rPr>
                <w:rFonts w:cs="宋体"/>
                <w:color w:val="000000"/>
                <w:sz w:val="18"/>
                <w:szCs w:val="18"/>
              </w:rPr>
              <w:t>月</w:t>
            </w:r>
            <w:r>
              <w:rPr>
                <w:rFonts w:cs="宋体"/>
                <w:color w:val="000000"/>
                <w:sz w:val="18"/>
                <w:szCs w:val="18"/>
              </w:rPr>
              <w:t>12</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360" w:lineRule="auto"/>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6837DD">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rPr>
                <w:color w:val="000000"/>
                <w:kern w:val="0"/>
                <w:sz w:val="18"/>
                <w:szCs w:val="18"/>
              </w:rPr>
            </w:pPr>
            <w:r>
              <w:rPr>
                <w:rFonts w:hint="eastAsia"/>
                <w:color w:val="000000"/>
                <w:kern w:val="0"/>
                <w:sz w:val="18"/>
                <w:szCs w:val="18"/>
              </w:rPr>
              <w:t>同产品成立日</w:t>
            </w:r>
          </w:p>
        </w:tc>
      </w:tr>
      <w:tr w:rsidR="006837DD">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11</w:t>
            </w:r>
            <w:r>
              <w:rPr>
                <w:rFonts w:hint="eastAsia"/>
                <w:kern w:val="0"/>
                <w:sz w:val="18"/>
                <w:szCs w:val="18"/>
              </w:rPr>
              <w:t>月</w:t>
            </w:r>
            <w:r>
              <w:rPr>
                <w:rFonts w:hint="eastAsia"/>
                <w:kern w:val="0"/>
                <w:sz w:val="18"/>
                <w:szCs w:val="18"/>
              </w:rPr>
              <w:t>13</w:t>
            </w:r>
            <w:r>
              <w:rPr>
                <w:rFonts w:hint="eastAsia"/>
                <w:kern w:val="0"/>
                <w:sz w:val="18"/>
                <w:szCs w:val="18"/>
              </w:rPr>
              <w:t>日</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2024</w:t>
            </w:r>
            <w:r>
              <w:rPr>
                <w:rFonts w:cs="宋体"/>
                <w:sz w:val="18"/>
                <w:szCs w:val="18"/>
              </w:rPr>
              <w:t>年</w:t>
            </w:r>
            <w:r>
              <w:rPr>
                <w:rFonts w:cs="宋体"/>
                <w:sz w:val="18"/>
                <w:szCs w:val="18"/>
              </w:rPr>
              <w:t>11</w:t>
            </w:r>
            <w:r>
              <w:rPr>
                <w:rFonts w:cs="宋体"/>
                <w:sz w:val="18"/>
                <w:szCs w:val="18"/>
              </w:rPr>
              <w:t>月</w:t>
            </w:r>
            <w:r>
              <w:rPr>
                <w:rFonts w:cs="宋体"/>
                <w:sz w:val="18"/>
                <w:szCs w:val="18"/>
              </w:rPr>
              <w:t>13</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749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6837DD">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2026</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02</w:t>
            </w:r>
            <w:r>
              <w:rPr>
                <w:rFonts w:hint="eastAsia"/>
                <w:kern w:val="0"/>
                <w:sz w:val="18"/>
                <w:szCs w:val="18"/>
              </w:rPr>
              <w:t>日</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6837DD">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本理财产品存续期间不进行分红。</w:t>
            </w:r>
          </w:p>
          <w:p w:rsidR="006837DD" w:rsidRDefault="00504C64">
            <w:pPr>
              <w:spacing w:line="200" w:lineRule="exact"/>
            </w:pPr>
            <w:r>
              <w:rPr>
                <w:rFonts w:cs="宋体"/>
                <w:sz w:val="18"/>
                <w:szCs w:val="18"/>
              </w:rPr>
              <w:t>产品到期后，理财产品管理人和代销机构将根据理财资金所投资资产实际运作情况向投资者分配到期款项。</w:t>
            </w:r>
          </w:p>
        </w:tc>
      </w:tr>
      <w:tr w:rsidR="006837DD">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6837DD">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jc w:val="left"/>
            </w:pPr>
            <w:r>
              <w:rPr>
                <w:rFonts w:cs="宋体"/>
                <w:sz w:val="18"/>
                <w:szCs w:val="18"/>
              </w:rPr>
              <w:t>本理财产品募集的资金投资于以下金融资产和金融工具，包括但不限于：</w:t>
            </w:r>
          </w:p>
          <w:p w:rsidR="006837DD" w:rsidRDefault="00504C64">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6837DD" w:rsidRDefault="00504C64">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6837DD" w:rsidRDefault="00504C64">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6837DD" w:rsidRDefault="00504C64">
            <w:pPr>
              <w:spacing w:line="200" w:lineRule="exact"/>
              <w:jc w:val="left"/>
            </w:pPr>
            <w:r>
              <w:rPr>
                <w:rFonts w:cs="宋体"/>
                <w:sz w:val="18"/>
                <w:szCs w:val="18"/>
              </w:rPr>
              <w:t>4.</w:t>
            </w:r>
            <w:r>
              <w:rPr>
                <w:rFonts w:cs="宋体"/>
                <w:sz w:val="18"/>
                <w:szCs w:val="18"/>
              </w:rPr>
              <w:t>投资范围为上述资产的信托计划、资产管理计划等资产管理产品；</w:t>
            </w:r>
          </w:p>
          <w:p w:rsidR="006837DD" w:rsidRDefault="00504C64">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6837DD" w:rsidRDefault="00504C64">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6837DD">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6837DD" w:rsidRDefault="00504C64">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6837DD">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6837DD">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b/>
                <w:sz w:val="18"/>
                <w:szCs w:val="18"/>
              </w:rPr>
              <w:t>本理财产品拟投资以下备选非标准化债权类资产：</w:t>
            </w:r>
          </w:p>
          <w:p w:rsidR="006837DD" w:rsidRDefault="00504C64">
            <w:pPr>
              <w:spacing w:line="200" w:lineRule="exact"/>
            </w:pPr>
            <w:r>
              <w:rPr>
                <w:rFonts w:cs="宋体"/>
                <w:sz w:val="18"/>
                <w:szCs w:val="18"/>
              </w:rPr>
              <w:t>1</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消费授信付款资产，消费场景包含线上网购、线下实体店、</w:t>
            </w:r>
            <w:r>
              <w:rPr>
                <w:rFonts w:cs="宋体"/>
                <w:sz w:val="18"/>
                <w:szCs w:val="18"/>
              </w:rPr>
              <w:t>020</w:t>
            </w:r>
            <w:r>
              <w:rPr>
                <w:rFonts w:cs="宋体"/>
                <w:sz w:val="18"/>
                <w:szCs w:val="18"/>
              </w:rPr>
              <w:t>、航旅、缴费、公共出行等众多领域，资产到期日不超过理财产品到期日。</w:t>
            </w:r>
          </w:p>
          <w:p w:rsidR="006837DD" w:rsidRDefault="00504C64">
            <w:pPr>
              <w:spacing w:line="200" w:lineRule="exact"/>
            </w:pPr>
            <w:r>
              <w:rPr>
                <w:rFonts w:cs="宋体"/>
                <w:sz w:val="18"/>
                <w:szCs w:val="18"/>
              </w:rPr>
              <w:t>2</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个人消费贷款债权，消费场景以线上购物为主，资产到期日不超过理财产品到期日。</w:t>
            </w:r>
          </w:p>
          <w:p w:rsidR="006837DD" w:rsidRDefault="00504C64">
            <w:pPr>
              <w:spacing w:line="200" w:lineRule="exact"/>
            </w:pPr>
            <w:r>
              <w:rPr>
                <w:rFonts w:cs="宋体"/>
                <w:sz w:val="18"/>
                <w:szCs w:val="18"/>
              </w:rPr>
              <w:t>3</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个人消费贷款债权，消费场景以线上购物为主，资产到期日不超过理财产品到期日。</w:t>
            </w:r>
          </w:p>
          <w:p w:rsidR="006837DD" w:rsidRDefault="00504C64">
            <w:pPr>
              <w:spacing w:line="200" w:lineRule="exact"/>
            </w:pPr>
            <w:r>
              <w:rPr>
                <w:rFonts w:cs="宋体"/>
                <w:sz w:val="18"/>
                <w:szCs w:val="18"/>
              </w:rPr>
              <w:t>4</w:t>
            </w:r>
            <w:r>
              <w:rPr>
                <w:rFonts w:cs="宋体"/>
                <w:sz w:val="18"/>
                <w:szCs w:val="18"/>
              </w:rPr>
              <w:t>、同业借款：资产类型为南银理财有限责任公司向持牌金融机构发放的同业借款，期限不超过</w:t>
            </w:r>
            <w:r>
              <w:rPr>
                <w:rFonts w:cs="宋体"/>
                <w:sz w:val="18"/>
                <w:szCs w:val="18"/>
              </w:rPr>
              <w:t>1</w:t>
            </w:r>
            <w:r>
              <w:rPr>
                <w:rFonts w:cs="宋体"/>
                <w:sz w:val="18"/>
                <w:szCs w:val="18"/>
              </w:rPr>
              <w:t>年，融资人为江苏金融租赁股份有限公司。</w:t>
            </w:r>
          </w:p>
          <w:p w:rsidR="006837DD" w:rsidRDefault="00504C64">
            <w:pPr>
              <w:spacing w:line="200" w:lineRule="exact"/>
            </w:pPr>
            <w:r>
              <w:rPr>
                <w:rFonts w:cs="宋体"/>
                <w:b/>
                <w:sz w:val="18"/>
                <w:szCs w:val="18"/>
              </w:rPr>
              <w:t>以上资产剩余期限均不超过产品期限。</w:t>
            </w:r>
          </w:p>
          <w:p w:rsidR="006837DD" w:rsidRDefault="00504C64">
            <w:pPr>
              <w:spacing w:line="200" w:lineRule="exact"/>
            </w:pPr>
            <w:r>
              <w:rPr>
                <w:rFonts w:cs="宋体"/>
                <w:b/>
                <w:sz w:val="18"/>
                <w:szCs w:val="18"/>
              </w:rPr>
              <w:t>产品管理人将优先选择上述备选非标准化债权类资产中的一笔或者多笔作为本理财产品投资的非标准化债权类资产，并在本理财产品的定期报告中进行信息披露。</w:t>
            </w:r>
          </w:p>
          <w:p w:rsidR="006837DD" w:rsidRDefault="00504C64">
            <w:pPr>
              <w:spacing w:line="200" w:lineRule="exact"/>
            </w:pPr>
            <w:r>
              <w:rPr>
                <w:rFonts w:cs="宋体"/>
                <w:b/>
                <w:sz w:val="18"/>
                <w:szCs w:val="18"/>
              </w:rPr>
              <w:t>若受到市场影响出现融资人临时变更融资要素（如取消该笔资产发行或改变资产的发行时间、资产收益等要素）导致本理财产品无法投资对应资产时，为最大程度保障投资者权益，管理人有权采取如下措施：</w:t>
            </w:r>
            <w:r>
              <w:rPr>
                <w:rFonts w:cs="宋体"/>
                <w:b/>
                <w:sz w:val="18"/>
                <w:szCs w:val="18"/>
              </w:rPr>
              <w:t>1.</w:t>
            </w:r>
            <w:r>
              <w:rPr>
                <w:rFonts w:cs="宋体"/>
                <w:b/>
                <w:sz w:val="18"/>
                <w:szCs w:val="18"/>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cs="宋体"/>
                <w:b/>
                <w:sz w:val="18"/>
                <w:szCs w:val="18"/>
              </w:rPr>
              <w:t>2.</w:t>
            </w:r>
            <w:r>
              <w:rPr>
                <w:rFonts w:cs="宋体"/>
                <w:b/>
                <w:sz w:val="18"/>
                <w:szCs w:val="18"/>
              </w:rPr>
              <w:t>若本理财产品已成立，则管理人有权提前终止本理财产品，自产品成立至提前终止日期间不计任何收益。</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A</w:t>
            </w:r>
            <w:r>
              <w:rPr>
                <w:rFonts w:cs="宋体"/>
                <w:sz w:val="18"/>
                <w:szCs w:val="18"/>
              </w:rPr>
              <w:t>份额：业绩比较基准为年化</w:t>
            </w:r>
            <w:r>
              <w:rPr>
                <w:rFonts w:cs="宋体"/>
                <w:sz w:val="18"/>
                <w:szCs w:val="18"/>
              </w:rPr>
              <w:t xml:space="preserve">2.5%-3.3% </w:t>
            </w:r>
            <w:r>
              <w:rPr>
                <w:rFonts w:cs="宋体"/>
                <w:sz w:val="18"/>
                <w:szCs w:val="18"/>
              </w:rPr>
              <w:t>。</w:t>
            </w:r>
          </w:p>
          <w:p w:rsidR="006837DD" w:rsidRDefault="00504C64">
            <w:pPr>
              <w:spacing w:line="200" w:lineRule="exact"/>
            </w:pPr>
            <w:r>
              <w:rPr>
                <w:rFonts w:cs="宋体"/>
                <w:sz w:val="18"/>
                <w:szCs w:val="18"/>
              </w:rPr>
              <w:t>B</w:t>
            </w:r>
            <w:r>
              <w:rPr>
                <w:rFonts w:cs="宋体"/>
                <w:sz w:val="18"/>
                <w:szCs w:val="18"/>
              </w:rPr>
              <w:t>份额：业绩比较基准为年化</w:t>
            </w:r>
            <w:r>
              <w:rPr>
                <w:rFonts w:cs="宋体"/>
                <w:sz w:val="18"/>
                <w:szCs w:val="18"/>
              </w:rPr>
              <w:t xml:space="preserve">2.6%-3.4% </w:t>
            </w:r>
            <w:r>
              <w:rPr>
                <w:rFonts w:cs="宋体"/>
                <w:sz w:val="18"/>
                <w:szCs w:val="18"/>
              </w:rPr>
              <w:t>。</w:t>
            </w:r>
          </w:p>
          <w:p w:rsidR="006837DD" w:rsidRDefault="00504C64">
            <w:pPr>
              <w:spacing w:line="200" w:lineRule="exact"/>
            </w:pPr>
            <w:r>
              <w:rPr>
                <w:rFonts w:cs="宋体"/>
                <w:sz w:val="18"/>
                <w:szCs w:val="18"/>
              </w:rPr>
              <w:t>C</w:t>
            </w:r>
            <w:r>
              <w:rPr>
                <w:rFonts w:cs="宋体"/>
                <w:sz w:val="18"/>
                <w:szCs w:val="18"/>
              </w:rPr>
              <w:t>份额：业绩比较基准为年化</w:t>
            </w:r>
            <w:r>
              <w:rPr>
                <w:rFonts w:cs="宋体"/>
                <w:sz w:val="18"/>
                <w:szCs w:val="18"/>
              </w:rPr>
              <w:t xml:space="preserve">2.7%-3.5% </w:t>
            </w:r>
            <w:r>
              <w:rPr>
                <w:rFonts w:cs="宋体"/>
                <w:sz w:val="18"/>
                <w:szCs w:val="18"/>
              </w:rPr>
              <w:t>。</w:t>
            </w:r>
          </w:p>
          <w:p w:rsidR="006837DD" w:rsidRDefault="00504C64">
            <w:pPr>
              <w:spacing w:line="200" w:lineRule="exact"/>
            </w:pPr>
            <w:r>
              <w:rPr>
                <w:rFonts w:cs="宋体"/>
                <w:sz w:val="18"/>
                <w:szCs w:val="18"/>
              </w:rPr>
              <w:t>本产品不同份额针对不同的销售机构及客群进行销售，设置有不同的销售费和管理费，导致业绩基准测算结果不同。</w:t>
            </w:r>
          </w:p>
          <w:p w:rsidR="006837DD" w:rsidRDefault="00504C64">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rsidR="006837DD" w:rsidRDefault="00504C64">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6837DD" w:rsidRDefault="00504C64">
            <w:pPr>
              <w:spacing w:line="200" w:lineRule="exact"/>
            </w:pPr>
            <w:r>
              <w:rPr>
                <w:rFonts w:cs="宋体"/>
                <w:b/>
                <w:sz w:val="18"/>
                <w:szCs w:val="18"/>
              </w:rPr>
              <w:t>赎回费：本理财产品暂不收取赎回费。</w:t>
            </w:r>
          </w:p>
          <w:p w:rsidR="006837DD" w:rsidRDefault="00504C64">
            <w:pPr>
              <w:spacing w:line="200" w:lineRule="exact"/>
            </w:pPr>
            <w:r>
              <w:rPr>
                <w:rFonts w:cs="宋体"/>
                <w:b/>
                <w:sz w:val="18"/>
                <w:szCs w:val="18"/>
              </w:rPr>
              <w:t>销售费：本理财产品按前一日理财产品资产净值收取销售费，按日计提。</w:t>
            </w:r>
          </w:p>
          <w:p w:rsidR="006837DD" w:rsidRDefault="00504C64">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6837DD" w:rsidRDefault="00504C64">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6837DD" w:rsidRDefault="00504C64">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6837DD" w:rsidRDefault="00504C64">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6837DD" w:rsidRDefault="00504C64">
            <w:pPr>
              <w:spacing w:line="200" w:lineRule="exact"/>
            </w:pPr>
            <w:r>
              <w:rPr>
                <w:rFonts w:cs="宋体"/>
                <w:b/>
                <w:sz w:val="18"/>
                <w:szCs w:val="18"/>
              </w:rPr>
              <w:t>固定管理费：本理财产品按前一日理财产品资产净值收取固定管理费，按日计提。</w:t>
            </w:r>
          </w:p>
          <w:p w:rsidR="006837DD" w:rsidRDefault="00504C64">
            <w:pPr>
              <w:spacing w:line="200" w:lineRule="exact"/>
            </w:pPr>
            <w:r>
              <w:rPr>
                <w:rFonts w:cs="宋体"/>
                <w:b/>
                <w:sz w:val="18"/>
                <w:szCs w:val="18"/>
              </w:rPr>
              <w:t>A</w:t>
            </w:r>
            <w:r>
              <w:rPr>
                <w:rFonts w:cs="宋体"/>
                <w:b/>
                <w:sz w:val="18"/>
                <w:szCs w:val="18"/>
              </w:rPr>
              <w:t>份额：固定管理费年化</w:t>
            </w:r>
            <w:r>
              <w:rPr>
                <w:rFonts w:cs="宋体"/>
                <w:b/>
                <w:sz w:val="18"/>
                <w:szCs w:val="18"/>
              </w:rPr>
              <w:t>0.3%</w:t>
            </w:r>
          </w:p>
          <w:p w:rsidR="006837DD" w:rsidRDefault="00504C64">
            <w:pPr>
              <w:spacing w:line="200" w:lineRule="exact"/>
            </w:pPr>
            <w:r>
              <w:rPr>
                <w:rFonts w:cs="宋体"/>
                <w:b/>
                <w:sz w:val="18"/>
                <w:szCs w:val="18"/>
              </w:rPr>
              <w:t>B</w:t>
            </w:r>
            <w:r>
              <w:rPr>
                <w:rFonts w:cs="宋体"/>
                <w:b/>
                <w:sz w:val="18"/>
                <w:szCs w:val="18"/>
              </w:rPr>
              <w:t>份额：固定管理费年化</w:t>
            </w:r>
            <w:r>
              <w:rPr>
                <w:rFonts w:cs="宋体"/>
                <w:b/>
                <w:sz w:val="18"/>
                <w:szCs w:val="18"/>
              </w:rPr>
              <w:t>0.25%</w:t>
            </w:r>
          </w:p>
          <w:p w:rsidR="006837DD" w:rsidRDefault="00504C64">
            <w:pPr>
              <w:spacing w:line="200" w:lineRule="exact"/>
            </w:pPr>
            <w:r>
              <w:rPr>
                <w:rFonts w:cs="宋体"/>
                <w:b/>
                <w:sz w:val="18"/>
                <w:szCs w:val="18"/>
              </w:rPr>
              <w:t>C</w:t>
            </w:r>
            <w:r>
              <w:rPr>
                <w:rFonts w:cs="宋体"/>
                <w:b/>
                <w:sz w:val="18"/>
                <w:szCs w:val="18"/>
              </w:rPr>
              <w:t>份额：固定管理费年化</w:t>
            </w:r>
            <w:r>
              <w:rPr>
                <w:rFonts w:cs="宋体"/>
                <w:b/>
                <w:sz w:val="18"/>
                <w:szCs w:val="18"/>
              </w:rPr>
              <w:t>0.25%</w:t>
            </w:r>
          </w:p>
          <w:p w:rsidR="006837DD" w:rsidRDefault="00504C64">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rsidR="006837DD" w:rsidRDefault="00504C64">
            <w:pPr>
              <w:spacing w:line="200" w:lineRule="exact"/>
            </w:pPr>
            <w:r>
              <w:rPr>
                <w:rFonts w:cs="宋体"/>
                <w:b/>
                <w:sz w:val="18"/>
                <w:szCs w:val="18"/>
              </w:rPr>
              <w:t>托管费：本理财产品按前一日理财产品资产净值收取年化</w:t>
            </w:r>
            <w:r>
              <w:rPr>
                <w:rFonts w:cs="宋体"/>
                <w:b/>
                <w:sz w:val="18"/>
                <w:szCs w:val="18"/>
              </w:rPr>
              <w:t>0.02%</w:t>
            </w:r>
            <w:r>
              <w:rPr>
                <w:rFonts w:cs="宋体"/>
                <w:b/>
                <w:sz w:val="18"/>
                <w:szCs w:val="18"/>
              </w:rPr>
              <w:t>的托管费，按日计提。</w:t>
            </w:r>
          </w:p>
          <w:p w:rsidR="006837DD" w:rsidRDefault="00504C64">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6837DD" w:rsidRDefault="00504C64">
            <w:pPr>
              <w:spacing w:line="200" w:lineRule="exact"/>
            </w:pPr>
            <w:r>
              <w:rPr>
                <w:rFonts w:cs="宋体"/>
                <w:b/>
                <w:sz w:val="18"/>
                <w:szCs w:val="18"/>
              </w:rPr>
              <w:t>业绩报酬：</w:t>
            </w:r>
          </w:p>
          <w:p w:rsidR="006837DD" w:rsidRDefault="00504C64">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份额：到期兑付时，当期产品投资的实际资产组合收益（扣除销售费、固定管理费、托管费等相关费用）在</w:t>
            </w:r>
            <w:r>
              <w:rPr>
                <w:rFonts w:cs="宋体"/>
                <w:b/>
                <w:sz w:val="18"/>
                <w:szCs w:val="18"/>
              </w:rPr>
              <w:t>2.5%</w:t>
            </w:r>
            <w:r>
              <w:rPr>
                <w:rFonts w:cs="宋体"/>
                <w:b/>
                <w:sz w:val="18"/>
                <w:szCs w:val="18"/>
              </w:rPr>
              <w:t>（含）（年化，即产品该份额对应的业绩报酬计提基准）至</w:t>
            </w:r>
            <w:r>
              <w:rPr>
                <w:rFonts w:cs="宋体"/>
                <w:b/>
                <w:sz w:val="18"/>
                <w:szCs w:val="18"/>
              </w:rPr>
              <w:t>3.3%</w:t>
            </w:r>
            <w:r>
              <w:rPr>
                <w:rFonts w:cs="宋体"/>
                <w:b/>
                <w:sz w:val="18"/>
                <w:szCs w:val="18"/>
              </w:rPr>
              <w:t>（不含）之间的部分，管理人将按超过</w:t>
            </w:r>
            <w:r>
              <w:rPr>
                <w:rFonts w:cs="宋体"/>
                <w:b/>
                <w:sz w:val="18"/>
                <w:szCs w:val="18"/>
              </w:rPr>
              <w:t>2.5%</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3.3%</w:t>
            </w:r>
            <w:r>
              <w:rPr>
                <w:rFonts w:cs="宋体"/>
                <w:b/>
                <w:sz w:val="18"/>
                <w:szCs w:val="18"/>
              </w:rPr>
              <w:t>（含）（年化，即产品该份额对应的业绩报酬计提基准）以上的部分，管理人将按超过</w:t>
            </w:r>
            <w:r>
              <w:rPr>
                <w:rFonts w:cs="宋体"/>
                <w:b/>
                <w:sz w:val="18"/>
                <w:szCs w:val="18"/>
              </w:rPr>
              <w:t>3.3%</w:t>
            </w:r>
            <w:r>
              <w:rPr>
                <w:rFonts w:cs="宋体"/>
                <w:b/>
                <w:sz w:val="18"/>
                <w:szCs w:val="18"/>
              </w:rPr>
              <w:t>部分的</w:t>
            </w:r>
            <w:r>
              <w:rPr>
                <w:rFonts w:cs="宋体"/>
                <w:b/>
                <w:sz w:val="18"/>
                <w:szCs w:val="18"/>
              </w:rPr>
              <w:t>60%</w:t>
            </w:r>
            <w:r>
              <w:rPr>
                <w:rFonts w:cs="宋体"/>
                <w:b/>
                <w:sz w:val="18"/>
                <w:szCs w:val="18"/>
              </w:rPr>
              <w:t>收取业绩报酬。</w:t>
            </w:r>
          </w:p>
          <w:p w:rsidR="006837DD" w:rsidRDefault="00504C64">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份额：到期兑付时，当期产品投资的实际资产组合收益（扣除销售费、固定管理费、托管费等相关费用）在</w:t>
            </w:r>
            <w:r>
              <w:rPr>
                <w:rFonts w:cs="宋体"/>
                <w:b/>
                <w:sz w:val="18"/>
                <w:szCs w:val="18"/>
              </w:rPr>
              <w:t>2.6%</w:t>
            </w:r>
            <w:r>
              <w:rPr>
                <w:rFonts w:cs="宋体"/>
                <w:b/>
                <w:sz w:val="18"/>
                <w:szCs w:val="18"/>
              </w:rPr>
              <w:t>（含）（年化，即产品该份额对应的业绩报酬计提基准）至</w:t>
            </w:r>
            <w:r>
              <w:rPr>
                <w:rFonts w:cs="宋体"/>
                <w:b/>
                <w:sz w:val="18"/>
                <w:szCs w:val="18"/>
              </w:rPr>
              <w:t>3.4%</w:t>
            </w:r>
            <w:r>
              <w:rPr>
                <w:rFonts w:cs="宋体"/>
                <w:b/>
                <w:sz w:val="18"/>
                <w:szCs w:val="18"/>
              </w:rPr>
              <w:t>（不含）之间的部分，管理人将按超过</w:t>
            </w:r>
            <w:r>
              <w:rPr>
                <w:rFonts w:cs="宋体"/>
                <w:b/>
                <w:sz w:val="18"/>
                <w:szCs w:val="18"/>
              </w:rPr>
              <w:t>2.6%</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3.4%</w:t>
            </w:r>
            <w:r>
              <w:rPr>
                <w:rFonts w:cs="宋体"/>
                <w:b/>
                <w:sz w:val="18"/>
                <w:szCs w:val="18"/>
              </w:rPr>
              <w:t>（含）（年化，即产品该份额对应的业绩报酬计提基准）以上的部分，管理人将按超过</w:t>
            </w:r>
            <w:r>
              <w:rPr>
                <w:rFonts w:cs="宋体"/>
                <w:b/>
                <w:sz w:val="18"/>
                <w:szCs w:val="18"/>
              </w:rPr>
              <w:t>3.4%</w:t>
            </w:r>
            <w:r>
              <w:rPr>
                <w:rFonts w:cs="宋体"/>
                <w:b/>
                <w:sz w:val="18"/>
                <w:szCs w:val="18"/>
              </w:rPr>
              <w:t>部分的</w:t>
            </w:r>
            <w:r>
              <w:rPr>
                <w:rFonts w:cs="宋体"/>
                <w:b/>
                <w:sz w:val="18"/>
                <w:szCs w:val="18"/>
              </w:rPr>
              <w:t>60%</w:t>
            </w:r>
            <w:r>
              <w:rPr>
                <w:rFonts w:cs="宋体"/>
                <w:b/>
                <w:sz w:val="18"/>
                <w:szCs w:val="18"/>
              </w:rPr>
              <w:t>收取业绩报酬。</w:t>
            </w:r>
          </w:p>
          <w:p w:rsidR="006837DD" w:rsidRDefault="00504C64">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份额：到期兑付时，当期产品投资的实际资产组合收益（扣除销售费、固定管理费、托管费等相关费用）在</w:t>
            </w:r>
            <w:r>
              <w:rPr>
                <w:rFonts w:cs="宋体"/>
                <w:b/>
                <w:sz w:val="18"/>
                <w:szCs w:val="18"/>
              </w:rPr>
              <w:t>2.7%</w:t>
            </w:r>
            <w:r>
              <w:rPr>
                <w:rFonts w:cs="宋体"/>
                <w:b/>
                <w:sz w:val="18"/>
                <w:szCs w:val="18"/>
              </w:rPr>
              <w:t>（含）（年化，即产品该份额对应的业绩报酬计提基准）至</w:t>
            </w:r>
            <w:r>
              <w:rPr>
                <w:rFonts w:cs="宋体"/>
                <w:b/>
                <w:sz w:val="18"/>
                <w:szCs w:val="18"/>
              </w:rPr>
              <w:t>3.5%</w:t>
            </w:r>
            <w:r>
              <w:rPr>
                <w:rFonts w:cs="宋体"/>
                <w:b/>
                <w:sz w:val="18"/>
                <w:szCs w:val="18"/>
              </w:rPr>
              <w:t>（不含）之间的部分，管理人将按超过</w:t>
            </w:r>
            <w:r>
              <w:rPr>
                <w:rFonts w:cs="宋体"/>
                <w:b/>
                <w:sz w:val="18"/>
                <w:szCs w:val="18"/>
              </w:rPr>
              <w:t>2.7%</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3.5%</w:t>
            </w:r>
            <w:r>
              <w:rPr>
                <w:rFonts w:cs="宋体"/>
                <w:b/>
                <w:sz w:val="18"/>
                <w:szCs w:val="18"/>
              </w:rPr>
              <w:t>（含）（年化，即产品该份额对应的业绩报酬计提基准）以上的部分，管理人将按超过</w:t>
            </w:r>
            <w:r>
              <w:rPr>
                <w:rFonts w:cs="宋体"/>
                <w:b/>
                <w:sz w:val="18"/>
                <w:szCs w:val="18"/>
              </w:rPr>
              <w:t>3.5%</w:t>
            </w:r>
            <w:r>
              <w:rPr>
                <w:rFonts w:cs="宋体"/>
                <w:b/>
                <w:sz w:val="18"/>
                <w:szCs w:val="18"/>
              </w:rPr>
              <w:t>部分的</w:t>
            </w:r>
            <w:r>
              <w:rPr>
                <w:rFonts w:cs="宋体"/>
                <w:b/>
                <w:sz w:val="18"/>
                <w:szCs w:val="18"/>
              </w:rPr>
              <w:t>60%</w:t>
            </w:r>
            <w:r>
              <w:rPr>
                <w:rFonts w:cs="宋体"/>
                <w:b/>
                <w:sz w:val="18"/>
                <w:szCs w:val="18"/>
              </w:rPr>
              <w:t>收取业绩报酬。</w:t>
            </w:r>
          </w:p>
          <w:p w:rsidR="006837DD" w:rsidRDefault="00504C64">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6837DD" w:rsidRDefault="00504C64">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6837DD" w:rsidRDefault="00504C64">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rsidR="006837DD" w:rsidRDefault="00504C64">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6837DD" w:rsidRDefault="00504C64">
            <w:pPr>
              <w:spacing w:line="200" w:lineRule="exact"/>
            </w:pPr>
            <w:r>
              <w:rPr>
                <w:rFonts w:cs="宋体"/>
                <w:b/>
                <w:sz w:val="18"/>
                <w:szCs w:val="18"/>
              </w:rPr>
              <w:t>计算本区间业绩报酬的公式如下：</w:t>
            </w:r>
          </w:p>
          <w:p w:rsidR="006837DD" w:rsidRDefault="00504C64">
            <w:pPr>
              <w:spacing w:line="200" w:lineRule="exact"/>
            </w:pPr>
            <w:r>
              <w:rPr>
                <w:rFonts w:cs="宋体"/>
                <w:b/>
                <w:sz w:val="18"/>
                <w:szCs w:val="18"/>
              </w:rPr>
              <w:t>A={B-C*D*(1+E*F/365)}*G</w:t>
            </w:r>
            <w:r>
              <w:rPr>
                <w:rFonts w:cs="宋体"/>
                <w:b/>
                <w:sz w:val="18"/>
                <w:szCs w:val="18"/>
              </w:rPr>
              <w:t>。</w:t>
            </w:r>
          </w:p>
          <w:p w:rsidR="006837DD" w:rsidRDefault="00504C64">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6837DD">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具体详见本理财产品风险揭示书。</w:t>
            </w:r>
          </w:p>
        </w:tc>
      </w:tr>
      <w:tr w:rsidR="006837DD">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6837DD" w:rsidRDefault="00504C64">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6837DD" w:rsidRDefault="00504C64">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6837DD" w:rsidRDefault="00504C64">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6837DD" w:rsidRDefault="00504C64">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6837DD" w:rsidRDefault="00504C64">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6837DD" w:rsidRDefault="00504C64">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6837DD" w:rsidRDefault="00504C64">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6837DD">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jc w:val="left"/>
            </w:pPr>
            <w:r>
              <w:rPr>
                <w:rFonts w:cs="宋体"/>
                <w:sz w:val="18"/>
                <w:szCs w:val="18"/>
              </w:rPr>
              <w:t>本理财产品销售机构为南京银行股份有限公司、青岛银行股份有限公司、杭州银行股份有限公司、嘉兴银行股份有限公司、江苏常熟农村商业银行股份有限公司、江苏苏州农村商业银行股份有限公司、秦皇岛银行股份有限公司、泰安银行股份有限公司、宁波东海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金湖农村商业银行股份有限公司、苏州银行股份有限公司、蒙商银行股份有限公司、桂林银行股份有限公司、宁波通商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靖江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w:t>
            </w:r>
            <w:r>
              <w:rPr>
                <w:rFonts w:cs="宋体"/>
                <w:sz w:val="18"/>
                <w:szCs w:val="18"/>
              </w:rPr>
              <w:t>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东海农村商业银行股份有限公司、江苏高邮农村商业银行股份有限公司、河北银行股份有限公司、江苏姜堰农村商业银行股份有限公司、山西银行股份有限公司、江苏如东农村商业银行股份有限公司、北京银行股份有限公司、兰州银行股份有限公司、东营银行股份有限公司、潍坊银行股份有限公司、甘肃银行股份有限公司。管理人有权调整本理财产品的销售机构并进行信息披露。</w:t>
            </w:r>
          </w:p>
          <w:p w:rsidR="006837DD" w:rsidRDefault="00504C64">
            <w:pPr>
              <w:spacing w:line="200" w:lineRule="exact"/>
              <w:jc w:val="left"/>
            </w:pPr>
            <w:r>
              <w:rPr>
                <w:rFonts w:cs="宋体"/>
                <w:sz w:val="18"/>
                <w:szCs w:val="18"/>
              </w:rPr>
              <w:t>销售机构主要职责如下：</w:t>
            </w:r>
          </w:p>
          <w:p w:rsidR="006837DD" w:rsidRDefault="00504C64">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6837DD" w:rsidRDefault="00504C64">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6837DD" w:rsidRDefault="00504C64">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6837DD" w:rsidRDefault="00504C64">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6837DD" w:rsidRDefault="00504C64">
            <w:pPr>
              <w:spacing w:line="200" w:lineRule="exact"/>
              <w:jc w:val="left"/>
            </w:pPr>
            <w:r>
              <w:rPr>
                <w:rFonts w:cs="宋体"/>
                <w:sz w:val="18"/>
                <w:szCs w:val="18"/>
              </w:rPr>
              <w:t>5.</w:t>
            </w:r>
            <w:r>
              <w:rPr>
                <w:rFonts w:cs="宋体"/>
                <w:sz w:val="18"/>
                <w:szCs w:val="18"/>
              </w:rPr>
              <w:t>建立健全投资者权益保护管理体系，加强投资者适当性管理；</w:t>
            </w:r>
          </w:p>
          <w:p w:rsidR="006837DD" w:rsidRDefault="00504C64">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6837DD">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本理财产品托管人为南京银行股份有限公司，主要职责如下：</w:t>
            </w:r>
          </w:p>
          <w:p w:rsidR="006837DD" w:rsidRDefault="00504C64">
            <w:pPr>
              <w:spacing w:line="200" w:lineRule="exact"/>
            </w:pPr>
            <w:r>
              <w:rPr>
                <w:rFonts w:cs="宋体"/>
                <w:sz w:val="18"/>
                <w:szCs w:val="18"/>
              </w:rPr>
              <w:t>1.</w:t>
            </w:r>
            <w:r>
              <w:rPr>
                <w:rFonts w:cs="宋体"/>
                <w:sz w:val="18"/>
                <w:szCs w:val="18"/>
              </w:rPr>
              <w:t>安全保管理财产品财产；</w:t>
            </w:r>
          </w:p>
          <w:p w:rsidR="006837DD" w:rsidRDefault="00504C64">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6837DD" w:rsidRDefault="00504C64">
            <w:pPr>
              <w:spacing w:line="200" w:lineRule="exact"/>
            </w:pPr>
            <w:r>
              <w:rPr>
                <w:rFonts w:cs="宋体"/>
                <w:sz w:val="18"/>
                <w:szCs w:val="18"/>
              </w:rPr>
              <w:t>3.</w:t>
            </w:r>
            <w:r>
              <w:rPr>
                <w:rFonts w:cs="宋体"/>
                <w:sz w:val="18"/>
                <w:szCs w:val="18"/>
              </w:rPr>
              <w:t>按照托管协议约定和管理人的投资指令，及时办理清算、交割事宜；</w:t>
            </w:r>
          </w:p>
          <w:p w:rsidR="006837DD" w:rsidRDefault="00504C64">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6837DD" w:rsidRDefault="00504C64">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6837DD" w:rsidRDefault="00504C64">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6837DD" w:rsidRDefault="00504C64">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6837DD" w:rsidRDefault="00504C64">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6837DD" w:rsidRDefault="00504C64">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6837DD">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平安资产管理有限责任公司、泰康资产管理有限责任公司、太平洋资产管理有限责任公司、中国对外经济贸易信托有限公司、鑫元基金管理有限公司，上述投资合作机构主要职责对应如下，具体职责以管理人与投资合作机构签署的合同为准。</w:t>
            </w:r>
          </w:p>
          <w:p w:rsidR="006837DD" w:rsidRDefault="00504C64">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合作机构为理财产品所投资资产管理产品的发行机构，主要承担资产管理产品的管理人职责：平安资产管理有限责任公司、泰康资产管理有限责任公司、太平洋资产管理有限责任公司。</w:t>
            </w:r>
          </w:p>
          <w:p w:rsidR="006837DD" w:rsidRDefault="00504C64">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百瑞信托有限责任公司、大家资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中国对外经济贸易信托有限公司、鑫元基金管理有限公司。</w:t>
            </w:r>
          </w:p>
          <w:p w:rsidR="006837DD" w:rsidRDefault="00504C64">
            <w:pPr>
              <w:spacing w:line="200" w:lineRule="exact"/>
            </w:pPr>
            <w:r>
              <w:rPr>
                <w:rFonts w:cs="宋体"/>
                <w:sz w:val="18"/>
                <w:szCs w:val="18"/>
              </w:rPr>
              <w:t>若上述合作机构及其职责发生调整，管理人将在本理财产品的定期报告中进行信息披露。</w:t>
            </w:r>
          </w:p>
          <w:p w:rsidR="006837DD" w:rsidRDefault="00504C64">
            <w:pPr>
              <w:spacing w:line="200" w:lineRule="exact"/>
            </w:pPr>
            <w:r>
              <w:rPr>
                <w:rFonts w:cs="宋体"/>
                <w:sz w:val="18"/>
                <w:szCs w:val="18"/>
              </w:rPr>
              <w:t>上述投资合作机构简介：</w:t>
            </w:r>
          </w:p>
          <w:p w:rsidR="006837DD" w:rsidRDefault="00504C64">
            <w:pPr>
              <w:spacing w:line="200" w:lineRule="exact"/>
            </w:pPr>
            <w:r>
              <w:rPr>
                <w:rFonts w:cs="宋体"/>
                <w:sz w:val="18"/>
                <w:szCs w:val="18"/>
              </w:rPr>
              <w:t>百瑞信托有限责任公司成立于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6837DD" w:rsidRDefault="00504C64">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6837DD" w:rsidRDefault="00504C64">
            <w:pPr>
              <w:spacing w:line="200" w:lineRule="exact"/>
            </w:pPr>
            <w:r>
              <w:rPr>
                <w:rFonts w:cs="宋体"/>
                <w:sz w:val="18"/>
                <w:szCs w:val="18"/>
              </w:rPr>
              <w:t>光大永明资产管理股份有限公司成立于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6837DD" w:rsidRDefault="00504C64">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6837DD" w:rsidRDefault="00504C64">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6837DD" w:rsidRDefault="00504C64">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6837DD" w:rsidRDefault="00504C64">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6837DD" w:rsidRDefault="00504C64">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6837DD" w:rsidRDefault="00504C64">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6837DD" w:rsidRDefault="00504C64">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6837DD" w:rsidRDefault="00504C64">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6837DD" w:rsidRDefault="00504C64">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6837DD" w:rsidRDefault="00504C64">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6837DD" w:rsidRDefault="00504C64">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rsidR="006837DD" w:rsidRDefault="00504C64">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6837DD">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6837DD" w:rsidRDefault="00504C64">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6837DD" w:rsidRDefault="00504C64">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6837DD" w:rsidRDefault="00504C64">
            <w:pPr>
              <w:spacing w:line="200" w:lineRule="exact"/>
              <w:jc w:val="left"/>
            </w:pPr>
            <w:r>
              <w:rPr>
                <w:rFonts w:cs="宋体"/>
                <w:b/>
                <w:color w:val="000000"/>
                <w:sz w:val="18"/>
                <w:szCs w:val="18"/>
              </w:rPr>
              <w:t>4.</w:t>
            </w:r>
            <w:r>
              <w:rPr>
                <w:rFonts w:cs="宋体"/>
                <w:b/>
                <w:color w:val="000000"/>
                <w:sz w:val="18"/>
                <w:szCs w:val="18"/>
              </w:rPr>
              <w:t>本理财产品可能投资不存在活跃交易市场且需要采用估值技术确定公允价值的资产，且计划投资前述资产的比例达到本理财产品净资产</w:t>
            </w:r>
            <w:r>
              <w:rPr>
                <w:rFonts w:cs="宋体"/>
                <w:b/>
                <w:color w:val="000000"/>
                <w:sz w:val="18"/>
                <w:szCs w:val="18"/>
              </w:rPr>
              <w:t>50%</w:t>
            </w:r>
            <w:r>
              <w:rPr>
                <w:rFonts w:cs="宋体"/>
                <w:b/>
                <w:color w:val="000000"/>
                <w:sz w:val="18"/>
                <w:szCs w:val="18"/>
              </w:rPr>
              <w:t>以上（</w:t>
            </w:r>
            <w:r>
              <w:rPr>
                <w:rFonts w:cs="宋体"/>
                <w:b/>
                <w:color w:val="000000"/>
                <w:sz w:val="18"/>
                <w:szCs w:val="18"/>
              </w:rPr>
              <w:t>“</w:t>
            </w:r>
            <w:r>
              <w:rPr>
                <w:rFonts w:cs="宋体"/>
                <w:b/>
                <w:color w:val="000000"/>
                <w:sz w:val="18"/>
                <w:szCs w:val="18"/>
              </w:rPr>
              <w:t>以上</w:t>
            </w:r>
            <w:r>
              <w:rPr>
                <w:rFonts w:cs="宋体"/>
                <w:b/>
                <w:color w:val="000000"/>
                <w:sz w:val="18"/>
                <w:szCs w:val="18"/>
              </w:rPr>
              <w:t>”</w:t>
            </w:r>
            <w:r>
              <w:rPr>
                <w:rFonts w:cs="宋体"/>
                <w:b/>
                <w:color w:val="000000"/>
                <w:sz w:val="18"/>
                <w:szCs w:val="18"/>
              </w:rPr>
              <w:t>含本数）。</w:t>
            </w:r>
          </w:p>
        </w:tc>
      </w:tr>
      <w:tr w:rsidR="006837DD">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6837DD" w:rsidRDefault="00504C64">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6837DD" w:rsidRDefault="00504C64">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6837DD" w:rsidRDefault="00504C64">
      <w:pPr>
        <w:pStyle w:val="Normald25cfddd"/>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6837DD" w:rsidRDefault="00504C64">
      <w:pPr>
        <w:pStyle w:val="Normal68f808d668f808d6"/>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6837DD" w:rsidRDefault="00504C64">
      <w:pPr>
        <w:pStyle w:val="Normal68f808d668f808d6"/>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6837DD" w:rsidRDefault="00504C64">
      <w:pPr>
        <w:pStyle w:val="Normal68f808d668f808d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6837DD" w:rsidRDefault="00504C64">
      <w:pPr>
        <w:pStyle w:val="Normal68f808d668f808d6"/>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6837DD" w:rsidRDefault="00504C64">
      <w:pPr>
        <w:pStyle w:val="Normal68f808d668f808d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6837DD" w:rsidRDefault="00504C64">
      <w:pPr>
        <w:pStyle w:val="Normal68f808d668f808d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6837DD" w:rsidRDefault="00504C64">
      <w:pPr>
        <w:pStyle w:val="Normal68f808d668f808d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6837DD" w:rsidRDefault="00504C64">
      <w:pPr>
        <w:pStyle w:val="Normal68f808d668f808d6"/>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南银理财珠联璧合鑫逸稳两年</w:t>
      </w:r>
      <w:r>
        <w:rPr>
          <w:b/>
          <w:bCs/>
          <w:color w:val="3D3D3D"/>
          <w:kern w:val="0"/>
          <w:sz w:val="15"/>
          <w:szCs w:val="15"/>
        </w:rPr>
        <w:t>96</w:t>
      </w:r>
      <w:r>
        <w:rPr>
          <w:b/>
          <w:bCs/>
          <w:color w:val="3D3D3D"/>
          <w:kern w:val="0"/>
          <w:sz w:val="15"/>
          <w:szCs w:val="15"/>
        </w:rPr>
        <w:t>期封闭式公募人民币理财产品</w:t>
      </w:r>
      <w:r>
        <w:rPr>
          <w:rFonts w:hint="eastAsia"/>
          <w:color w:val="3D3D3D"/>
          <w:kern w:val="0"/>
          <w:sz w:val="15"/>
          <w:szCs w:val="15"/>
        </w:rPr>
        <w:t>。</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6837DD" w:rsidRDefault="00504C64">
      <w:pPr>
        <w:pStyle w:val="Normal68f808d668f808d6"/>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6837DD" w:rsidRDefault="00504C64">
      <w:pPr>
        <w:pStyle w:val="Normal68f808d668f808d6"/>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6837DD" w:rsidRDefault="00504C64">
      <w:pPr>
        <w:pStyle w:val="Normal68f808d668f808d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6837DD" w:rsidRDefault="00504C64">
      <w:pPr>
        <w:pStyle w:val="Normal68f808d668f808d6"/>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6837DD" w:rsidRDefault="00504C64">
      <w:pPr>
        <w:pStyle w:val="13b9dffc43b9dffc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6837DD" w:rsidRDefault="00504C64">
      <w:pPr>
        <w:pStyle w:val="13b9dffc43b9dffc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6837DD" w:rsidRDefault="00504C64">
      <w:pPr>
        <w:pStyle w:val="13b9dffc43b9dffc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6837DD" w:rsidRDefault="00504C64">
      <w:pPr>
        <w:pStyle w:val="13b9dffc43b9dffc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6837DD" w:rsidRDefault="00504C64">
      <w:pPr>
        <w:pStyle w:val="13b9dffc43b9dffc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6837DD" w:rsidRDefault="00504C64">
      <w:pPr>
        <w:pStyle w:val="13b9dffc43b9dffc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6837DD" w:rsidRDefault="00504C64">
      <w:pPr>
        <w:pStyle w:val="Normal68f808d668f808d6"/>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6837DD" w:rsidRDefault="00504C64">
      <w:pPr>
        <w:pStyle w:val="Normal68f808d668f808d6"/>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6837DD" w:rsidRDefault="00504C64">
      <w:pPr>
        <w:pStyle w:val="Normal68f808d668f808d6"/>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6837DD" w:rsidRDefault="00504C64">
      <w:pPr>
        <w:pStyle w:val="Normald25cfddd"/>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6837DD" w:rsidRDefault="00504C64">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6837DD" w:rsidRDefault="00504C64">
      <w:pPr>
        <w:spacing w:line="200" w:lineRule="exact"/>
        <w:ind w:firstLine="280"/>
        <w:jc w:val="left"/>
      </w:pPr>
      <w:r>
        <w:rPr>
          <w:rFonts w:cs="宋体"/>
          <w:sz w:val="15"/>
          <w:szCs w:val="20"/>
        </w:rPr>
        <w:t>情景示例一：产品实际到期日，扣除所有税费后（如有业绩报酬，已扣除）的期末产品每份额净值为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6837DD" w:rsidRDefault="00504C64">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6837DD" w:rsidRDefault="00504C64">
      <w:pPr>
        <w:pStyle w:val="Normald25cfddd"/>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6837DD" w:rsidRDefault="00504C64">
      <w:pPr>
        <w:pStyle w:val="Normald25cfddd"/>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6837DD" w:rsidRDefault="00504C64">
      <w:pPr>
        <w:pStyle w:val="Normald25cfddd"/>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6837DD" w:rsidRDefault="00504C64">
      <w:pPr>
        <w:spacing w:line="200" w:lineRule="exact"/>
        <w:ind w:firstLine="300"/>
      </w:pPr>
      <w:r>
        <w:rPr>
          <w:rFonts w:cs="宋体"/>
          <w:sz w:val="15"/>
          <w:szCs w:val="20"/>
        </w:rPr>
        <w:t>（一）估值日</w:t>
      </w:r>
    </w:p>
    <w:p w:rsidR="006837DD" w:rsidRDefault="00504C64">
      <w:pPr>
        <w:spacing w:line="200" w:lineRule="exact"/>
        <w:ind w:firstLine="300"/>
      </w:pPr>
      <w:r>
        <w:rPr>
          <w:rFonts w:cs="宋体"/>
          <w:sz w:val="15"/>
          <w:szCs w:val="20"/>
        </w:rPr>
        <w:t>本理财产品每个工作日进行估值。</w:t>
      </w:r>
    </w:p>
    <w:p w:rsidR="006837DD" w:rsidRDefault="00504C64">
      <w:pPr>
        <w:spacing w:line="200" w:lineRule="exact"/>
        <w:ind w:firstLine="300"/>
      </w:pPr>
      <w:r>
        <w:rPr>
          <w:rFonts w:cs="宋体"/>
          <w:sz w:val="15"/>
          <w:szCs w:val="20"/>
        </w:rPr>
        <w:t>（二）估值对象</w:t>
      </w:r>
    </w:p>
    <w:p w:rsidR="006837DD" w:rsidRDefault="00504C64">
      <w:pPr>
        <w:spacing w:line="200" w:lineRule="exact"/>
        <w:ind w:firstLine="300"/>
      </w:pPr>
      <w:r>
        <w:rPr>
          <w:rFonts w:cs="宋体"/>
          <w:sz w:val="15"/>
          <w:szCs w:val="20"/>
        </w:rPr>
        <w:t>本理财产品所拥有的所有资产及负债。</w:t>
      </w:r>
    </w:p>
    <w:p w:rsidR="006837DD" w:rsidRDefault="00504C64">
      <w:pPr>
        <w:spacing w:line="200" w:lineRule="exact"/>
        <w:ind w:firstLine="300"/>
      </w:pPr>
      <w:r>
        <w:rPr>
          <w:rFonts w:cs="宋体"/>
          <w:sz w:val="15"/>
          <w:szCs w:val="20"/>
        </w:rPr>
        <w:t>（三）估值目的</w:t>
      </w:r>
    </w:p>
    <w:p w:rsidR="006837DD" w:rsidRDefault="00504C64">
      <w:pPr>
        <w:spacing w:line="200" w:lineRule="exact"/>
        <w:ind w:firstLine="300"/>
      </w:pPr>
      <w:r>
        <w:rPr>
          <w:rFonts w:cs="宋体"/>
          <w:sz w:val="15"/>
          <w:szCs w:val="20"/>
        </w:rPr>
        <w:t>客观、准确反映理财产品的价值。</w:t>
      </w:r>
    </w:p>
    <w:p w:rsidR="006837DD" w:rsidRDefault="00504C64">
      <w:pPr>
        <w:spacing w:line="200" w:lineRule="exact"/>
        <w:ind w:firstLine="300"/>
      </w:pPr>
      <w:r>
        <w:rPr>
          <w:rFonts w:cs="宋体"/>
          <w:sz w:val="15"/>
          <w:szCs w:val="20"/>
        </w:rPr>
        <w:t>（四）估值原则</w:t>
      </w:r>
    </w:p>
    <w:p w:rsidR="006837DD" w:rsidRDefault="00504C64">
      <w:pPr>
        <w:spacing w:line="200" w:lineRule="exact"/>
        <w:ind w:firstLine="300"/>
      </w:pPr>
      <w:r>
        <w:rPr>
          <w:rFonts w:cs="宋体"/>
          <w:sz w:val="15"/>
          <w:szCs w:val="20"/>
        </w:rPr>
        <w:t>理财产品应坚持公允价值计量原则，符合会计准则和监管规定的范围内的可选择摊余成本法计量。</w:t>
      </w:r>
    </w:p>
    <w:p w:rsidR="006837DD" w:rsidRDefault="00504C64">
      <w:pPr>
        <w:spacing w:line="200" w:lineRule="exact"/>
        <w:ind w:firstLine="300"/>
      </w:pPr>
      <w:r>
        <w:rPr>
          <w:rFonts w:cs="宋体"/>
          <w:sz w:val="15"/>
          <w:szCs w:val="20"/>
        </w:rPr>
        <w:t>（五）估值方法</w:t>
      </w:r>
    </w:p>
    <w:p w:rsidR="006837DD" w:rsidRDefault="00504C64">
      <w:pPr>
        <w:spacing w:line="200" w:lineRule="exact"/>
        <w:ind w:firstLine="300"/>
      </w:pPr>
      <w:r>
        <w:rPr>
          <w:rFonts w:cs="宋体"/>
          <w:color w:val="000000"/>
          <w:sz w:val="15"/>
          <w:szCs w:val="20"/>
        </w:rPr>
        <w:t>估值方法中列示的资产品种不代表管理人的实际投向，本理财产品拟投资范围以</w:t>
      </w:r>
      <w:r>
        <w:rPr>
          <w:rFonts w:cs="宋体"/>
          <w:color w:val="000000"/>
          <w:sz w:val="15"/>
          <w:szCs w:val="20"/>
        </w:rPr>
        <w:t>“</w:t>
      </w:r>
      <w:r>
        <w:rPr>
          <w:rFonts w:cs="宋体"/>
          <w:color w:val="000000"/>
          <w:sz w:val="15"/>
          <w:szCs w:val="20"/>
        </w:rPr>
        <w:t>投资范围</w:t>
      </w:r>
      <w:r>
        <w:rPr>
          <w:rFonts w:cs="宋体"/>
          <w:color w:val="000000"/>
          <w:sz w:val="15"/>
          <w:szCs w:val="20"/>
        </w:rPr>
        <w:t>”</w:t>
      </w:r>
      <w:r>
        <w:rPr>
          <w:rFonts w:cs="宋体"/>
          <w:color w:val="000000"/>
          <w:sz w:val="15"/>
          <w:szCs w:val="20"/>
        </w:rPr>
        <w:t>章节描述为准。</w:t>
      </w:r>
    </w:p>
    <w:p w:rsidR="006837DD" w:rsidRDefault="00504C64">
      <w:pPr>
        <w:spacing w:line="200" w:lineRule="exact"/>
        <w:ind w:firstLine="300"/>
      </w:pPr>
      <w:r>
        <w:rPr>
          <w:rFonts w:cs="宋体"/>
          <w:color w:val="000000"/>
          <w:sz w:val="15"/>
          <w:szCs w:val="20"/>
        </w:rPr>
        <w:t>1.</w:t>
      </w:r>
      <w:r>
        <w:rPr>
          <w:rFonts w:cs="宋体"/>
          <w:color w:val="000000"/>
          <w:sz w:val="15"/>
          <w:szCs w:val="20"/>
        </w:rPr>
        <w:t>银行存款、回购等货币市场工具</w:t>
      </w:r>
    </w:p>
    <w:p w:rsidR="006837DD" w:rsidRDefault="00504C64">
      <w:pPr>
        <w:spacing w:line="200" w:lineRule="exact"/>
        <w:ind w:firstLine="300"/>
      </w:pPr>
      <w:r>
        <w:rPr>
          <w:rFonts w:cs="宋体"/>
          <w:color w:val="000000"/>
          <w:sz w:val="15"/>
          <w:szCs w:val="20"/>
        </w:rPr>
        <w:t>以本金列示，按商定的利率在实际持有期间内逐日计提。</w:t>
      </w:r>
    </w:p>
    <w:p w:rsidR="006837DD" w:rsidRDefault="00504C64">
      <w:pPr>
        <w:spacing w:line="200" w:lineRule="exact"/>
        <w:ind w:firstLine="300"/>
      </w:pPr>
      <w:r>
        <w:rPr>
          <w:rFonts w:cs="宋体"/>
          <w:color w:val="000000"/>
          <w:sz w:val="15"/>
          <w:szCs w:val="20"/>
        </w:rPr>
        <w:t>2.</w:t>
      </w:r>
      <w:r>
        <w:rPr>
          <w:rFonts w:cs="宋体"/>
          <w:color w:val="000000"/>
          <w:sz w:val="15"/>
          <w:szCs w:val="20"/>
        </w:rPr>
        <w:t>债券类资产</w:t>
      </w:r>
    </w:p>
    <w:p w:rsidR="006837DD" w:rsidRDefault="00504C64">
      <w:pPr>
        <w:spacing w:line="200" w:lineRule="exact"/>
        <w:ind w:firstLine="300"/>
      </w:pPr>
      <w:r>
        <w:rPr>
          <w:rFonts w:cs="宋体"/>
          <w:color w:val="000000"/>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的估值技术对其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6837DD" w:rsidRDefault="00504C64">
      <w:pPr>
        <w:spacing w:line="200" w:lineRule="exact"/>
        <w:ind w:firstLine="300"/>
      </w:pPr>
      <w:r>
        <w:rPr>
          <w:rFonts w:cs="宋体"/>
          <w:color w:val="000000"/>
          <w:sz w:val="15"/>
          <w:szCs w:val="20"/>
        </w:rPr>
        <w:t>3.</w:t>
      </w:r>
      <w:r>
        <w:rPr>
          <w:rFonts w:cs="宋体"/>
          <w:color w:val="000000"/>
          <w:sz w:val="15"/>
          <w:szCs w:val="20"/>
        </w:rPr>
        <w:t>非标准化债权类资产</w:t>
      </w:r>
    </w:p>
    <w:p w:rsidR="006837DD" w:rsidRDefault="00504C64">
      <w:pPr>
        <w:spacing w:line="200" w:lineRule="exact"/>
        <w:ind w:firstLine="300"/>
      </w:pPr>
      <w:r>
        <w:rPr>
          <w:rFonts w:cs="宋体"/>
          <w:color w:val="000000"/>
          <w:sz w:val="15"/>
          <w:szCs w:val="20"/>
        </w:rPr>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的资产按摊余成本法估值，并按照会计准则采用合理减值计量模型或第三方减值计量结果进行预期信用损失的减值计提。</w:t>
      </w:r>
    </w:p>
    <w:p w:rsidR="006837DD" w:rsidRDefault="00504C64">
      <w:pPr>
        <w:spacing w:line="200" w:lineRule="exact"/>
        <w:ind w:firstLine="300"/>
      </w:pPr>
      <w:r>
        <w:rPr>
          <w:rFonts w:cs="宋体"/>
          <w:color w:val="000000"/>
          <w:sz w:val="15"/>
          <w:szCs w:val="20"/>
        </w:rPr>
        <w:t>4.</w:t>
      </w:r>
      <w:r>
        <w:rPr>
          <w:rFonts w:cs="宋体"/>
          <w:color w:val="000000"/>
          <w:sz w:val="15"/>
          <w:szCs w:val="20"/>
        </w:rPr>
        <w:t>证券投资基金</w:t>
      </w:r>
    </w:p>
    <w:p w:rsidR="006837DD" w:rsidRDefault="00504C64">
      <w:pPr>
        <w:spacing w:line="200" w:lineRule="exact"/>
        <w:ind w:firstLine="300"/>
      </w:pPr>
      <w:r>
        <w:rPr>
          <w:rFonts w:cs="宋体"/>
          <w:color w:val="000000"/>
          <w:sz w:val="15"/>
          <w:szCs w:val="20"/>
        </w:rPr>
        <w:t>非上市证券投资基金估值以基金管理人出具的基金净资产管理估值报告或分红确认单为准。上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6837DD" w:rsidRDefault="00504C64">
      <w:pPr>
        <w:spacing w:line="200" w:lineRule="exact"/>
        <w:ind w:firstLine="300"/>
      </w:pPr>
      <w:r>
        <w:rPr>
          <w:rFonts w:cs="宋体"/>
          <w:color w:val="000000"/>
          <w:sz w:val="15"/>
          <w:szCs w:val="20"/>
        </w:rPr>
        <w:t>5.</w:t>
      </w:r>
      <w:r>
        <w:rPr>
          <w:rFonts w:cs="宋体"/>
          <w:color w:val="000000"/>
          <w:sz w:val="15"/>
          <w:szCs w:val="20"/>
        </w:rPr>
        <w:t>股权类资产</w:t>
      </w:r>
    </w:p>
    <w:p w:rsidR="006837DD" w:rsidRDefault="00504C64">
      <w:pPr>
        <w:spacing w:line="200" w:lineRule="exact"/>
        <w:ind w:firstLine="300"/>
      </w:pPr>
      <w:r>
        <w:rPr>
          <w:rFonts w:cs="宋体"/>
          <w:color w:val="000000"/>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6837DD" w:rsidRDefault="00504C64">
      <w:pPr>
        <w:spacing w:line="200" w:lineRule="exact"/>
        <w:ind w:firstLine="300"/>
      </w:pPr>
      <w:r>
        <w:rPr>
          <w:rFonts w:cs="宋体"/>
          <w:color w:val="000000"/>
          <w:sz w:val="15"/>
          <w:szCs w:val="20"/>
        </w:rPr>
        <w:t>6.</w:t>
      </w:r>
      <w:r>
        <w:rPr>
          <w:rFonts w:cs="宋体"/>
          <w:color w:val="000000"/>
          <w:sz w:val="15"/>
          <w:szCs w:val="20"/>
        </w:rPr>
        <w:t>资管计划、信托计划等资产</w:t>
      </w:r>
    </w:p>
    <w:p w:rsidR="006837DD" w:rsidRDefault="00504C64">
      <w:pPr>
        <w:spacing w:line="200" w:lineRule="exact"/>
        <w:ind w:firstLine="300"/>
      </w:pPr>
      <w:r>
        <w:rPr>
          <w:rFonts w:cs="宋体"/>
          <w:color w:val="000000"/>
          <w:sz w:val="15"/>
          <w:szCs w:val="20"/>
        </w:rPr>
        <w:t>存在公允价值的，按照公允价值估值，或采用估值技术确定估值，也可采用被委托机构提供的估值或计量报告。</w:t>
      </w:r>
    </w:p>
    <w:p w:rsidR="006837DD" w:rsidRDefault="00504C64">
      <w:pPr>
        <w:spacing w:line="200" w:lineRule="exact"/>
        <w:ind w:firstLine="300"/>
      </w:pPr>
      <w:r>
        <w:rPr>
          <w:rFonts w:cs="宋体"/>
          <w:color w:val="000000"/>
          <w:sz w:val="15"/>
          <w:szCs w:val="20"/>
        </w:rPr>
        <w:t>7.</w:t>
      </w:r>
      <w:r>
        <w:rPr>
          <w:rFonts w:cs="宋体"/>
          <w:color w:val="000000"/>
          <w:sz w:val="15"/>
          <w:szCs w:val="20"/>
        </w:rPr>
        <w:t>其他资产</w:t>
      </w:r>
    </w:p>
    <w:p w:rsidR="006837DD" w:rsidRDefault="00504C64">
      <w:pPr>
        <w:spacing w:line="200" w:lineRule="exact"/>
        <w:ind w:firstLine="300"/>
      </w:pPr>
      <w:r>
        <w:rPr>
          <w:rFonts w:cs="宋体"/>
          <w:color w:val="000000"/>
          <w:sz w:val="15"/>
          <w:szCs w:val="20"/>
        </w:rPr>
        <w:t>存在公允价值的，按照公允价值估值，或采用估值技术确定估值，也可采用被委托机构提供的估值或计量报告。具体可参考《企业会计准则》以及相关监管政策的规定。</w:t>
      </w:r>
    </w:p>
    <w:p w:rsidR="006837DD" w:rsidRDefault="00504C64">
      <w:pPr>
        <w:spacing w:line="200" w:lineRule="exact"/>
        <w:ind w:firstLine="300"/>
      </w:pPr>
      <w:r>
        <w:rPr>
          <w:rFonts w:cs="宋体"/>
          <w:color w:val="000000"/>
          <w:sz w:val="15"/>
          <w:szCs w:val="20"/>
        </w:rPr>
        <w:t>8.</w:t>
      </w:r>
      <w:r>
        <w:rPr>
          <w:rFonts w:cs="宋体"/>
          <w:color w:val="000000"/>
          <w:sz w:val="15"/>
          <w:szCs w:val="20"/>
        </w:rPr>
        <w:t>如果管理人或托管人认为按以上规定的方法对产品资产进行估值不能客观反映其公允价值的，可提出异议，管理人和托管人协商一致后，变更公允价值的确定方式，并从经管理人与托管人协商一致日起执行。</w:t>
      </w:r>
    </w:p>
    <w:p w:rsidR="006837DD" w:rsidRDefault="00504C64">
      <w:pPr>
        <w:spacing w:line="200" w:lineRule="exact"/>
        <w:ind w:firstLine="300"/>
      </w:pPr>
      <w:r>
        <w:rPr>
          <w:rFonts w:cs="宋体"/>
          <w:color w:val="000000"/>
          <w:sz w:val="15"/>
          <w:szCs w:val="20"/>
        </w:rPr>
        <w:t>9.</w:t>
      </w:r>
      <w:r>
        <w:rPr>
          <w:rFonts w:cs="宋体"/>
          <w:color w:val="000000"/>
          <w:sz w:val="15"/>
          <w:szCs w:val="20"/>
        </w:rPr>
        <w:t>如有新增事项或变更事项，按国家最新规定或管理人最新的约定估值。</w:t>
      </w:r>
    </w:p>
    <w:p w:rsidR="006837DD" w:rsidRDefault="00504C64">
      <w:pPr>
        <w:spacing w:line="200" w:lineRule="exact"/>
        <w:ind w:firstLine="300"/>
      </w:pPr>
      <w:r>
        <w:rPr>
          <w:rFonts w:cs="宋体"/>
          <w:sz w:val="15"/>
          <w:szCs w:val="20"/>
        </w:rPr>
        <w:t>（六）估值错误及暂停估值</w:t>
      </w:r>
    </w:p>
    <w:p w:rsidR="006837DD" w:rsidRDefault="00504C64">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rsidR="006837DD" w:rsidRDefault="00504C64">
      <w:pPr>
        <w:pStyle w:val="Normald25cfddd"/>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6837DD" w:rsidRDefault="00504C64">
      <w:pPr>
        <w:pStyle w:val="Normald25cfddd"/>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6837DD" w:rsidRDefault="00504C64">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6837DD" w:rsidRDefault="00504C64">
      <w:pPr>
        <w:pStyle w:val="Normald25cfddd"/>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6837DD" w:rsidRDefault="00504C64">
      <w:pPr>
        <w:pStyle w:val="Normald25cfddd"/>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6837DD" w:rsidRDefault="00504C64">
      <w:pPr>
        <w:pStyle w:val="Normald25cfddd"/>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6837DD" w:rsidRDefault="00504C64">
      <w:pPr>
        <w:pStyle w:val="Normald25cfddd"/>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6837DD" w:rsidRDefault="00504C64">
      <w:pPr>
        <w:pStyle w:val="Normald25cfddd"/>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6837DD" w:rsidRDefault="00504C64">
      <w:pPr>
        <w:pStyle w:val="Normald25cfddd"/>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color w:val="3D3D3D"/>
          <w:kern w:val="0"/>
          <w:sz w:val="15"/>
          <w:szCs w:val="15"/>
        </w:rPr>
        <w:t>。</w:t>
      </w:r>
    </w:p>
    <w:p w:rsidR="006837DD" w:rsidRDefault="00504C64">
      <w:pPr>
        <w:pStyle w:val="Normald25cfddd"/>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6837DD" w:rsidRDefault="00504C64">
      <w:pPr>
        <w:pStyle w:val="Normald25cfddd"/>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6837DD" w:rsidRDefault="00504C64">
      <w:pPr>
        <w:pStyle w:val="Normald25cfddd"/>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6837DD" w:rsidRDefault="00504C64">
      <w:pPr>
        <w:pStyle w:val="Normald25cfddd"/>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6837DD" w:rsidRDefault="00504C64">
      <w:pPr>
        <w:pStyle w:val="Normald25cfddd"/>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6837DD" w:rsidRDefault="00504C64">
      <w:pPr>
        <w:pStyle w:val="Normald25cfddd"/>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6837DD" w:rsidRDefault="00504C64">
      <w:pPr>
        <w:pStyle w:val="Normald25cfddd"/>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6837DD" w:rsidRDefault="00504C64">
      <w:pPr>
        <w:pStyle w:val="Normald25cfddd"/>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6837DD" w:rsidRDefault="00504C64">
      <w:pPr>
        <w:pStyle w:val="Normald25cfddd"/>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6837DD" w:rsidRDefault="00504C64">
      <w:pPr>
        <w:pStyle w:val="Normald25cfddd"/>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6837DD" w:rsidRDefault="00504C64">
      <w:pPr>
        <w:pStyle w:val="Normald25cfddd"/>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6837DD" w:rsidRDefault="00504C64">
      <w:pPr>
        <w:pStyle w:val="Normald25cfddd"/>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6837DD" w:rsidRDefault="006837DD">
      <w:pPr>
        <w:pStyle w:val="Normald25cfddd"/>
        <w:widowControl/>
        <w:rPr>
          <w:b/>
          <w:bCs/>
          <w:color w:val="3D3D3D"/>
          <w:kern w:val="0"/>
          <w:sz w:val="15"/>
          <w:szCs w:val="15"/>
        </w:rPr>
      </w:pPr>
    </w:p>
    <w:p w:rsidR="006837DD" w:rsidRDefault="00504C64">
      <w:pPr>
        <w:pStyle w:val="Normald25cfddd"/>
        <w:widowControl/>
        <w:rPr>
          <w:b/>
          <w:bCs/>
          <w:color w:val="3D3D3D"/>
          <w:kern w:val="0"/>
          <w:sz w:val="15"/>
          <w:szCs w:val="15"/>
        </w:rPr>
      </w:pPr>
      <w:r>
        <w:rPr>
          <w:rFonts w:hint="eastAsia"/>
          <w:b/>
          <w:bCs/>
          <w:color w:val="3D3D3D"/>
          <w:kern w:val="0"/>
          <w:sz w:val="15"/>
          <w:szCs w:val="15"/>
        </w:rPr>
        <w:t>风险提示：</w:t>
      </w:r>
    </w:p>
    <w:p w:rsidR="006837DD" w:rsidRDefault="00504C64">
      <w:pPr>
        <w:pStyle w:val="Normald25cfddd"/>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68B87461" w14:textId="77777777" w:rsidR="00AB2EA8" w:rsidRDefault="00AB2EA8">
      <w:pPr>
        <w:jc w:val="center"/>
        <w:rPr>
          <w:rFonts w:eastAsia="黑体"/>
          <w:b/>
          <w:bCs/>
          <w:sz w:val="36"/>
          <w:szCs w:val="20"/>
        </w:rPr>
      </w:pPr>
    </w:p>
    <w:p w14:paraId="2152140D" w14:textId="77777777" w:rsidR="00AB2EA8" w:rsidRDefault="005B60CF">
      <w:pPr>
        <w:jc w:val="center"/>
        <w:rPr>
          <w:rFonts w:eastAsia="黑体"/>
          <w:b/>
          <w:bCs/>
          <w:sz w:val="36"/>
          <w:szCs w:val="20"/>
        </w:rPr>
      </w:pPr>
      <w:r>
        <w:rPr>
          <w:rFonts w:eastAsia="黑体"/>
          <w:b/>
          <w:bCs/>
          <w:sz w:val="36"/>
          <w:szCs w:val="20"/>
        </w:rPr>
        <w:t>理财产品销售协议书</w:t>
      </w:r>
    </w:p>
    <w:p w14:paraId="3D439C58" w14:textId="77777777" w:rsidR="00AB2EA8" w:rsidRDefault="00AB2EA8">
      <w:pPr>
        <w:tabs>
          <w:tab w:val="left" w:pos="0"/>
        </w:tabs>
        <w:jc w:val="center"/>
        <w:rPr>
          <w:sz w:val="22"/>
          <w:szCs w:val="28"/>
        </w:rPr>
      </w:pPr>
    </w:p>
    <w:p w14:paraId="5C708AE1" w14:textId="77777777" w:rsidR="00AB2EA8" w:rsidRDefault="00AB2EA8">
      <w:pPr>
        <w:tabs>
          <w:tab w:val="left" w:pos="0"/>
        </w:tabs>
        <w:jc w:val="center"/>
        <w:rPr>
          <w:sz w:val="22"/>
          <w:szCs w:val="28"/>
        </w:rPr>
      </w:pPr>
    </w:p>
    <w:p w14:paraId="2075EFC5" w14:textId="77777777" w:rsidR="00AB2EA8" w:rsidRDefault="00AB2EA8">
      <w:pPr>
        <w:tabs>
          <w:tab w:val="left" w:pos="0"/>
        </w:tabs>
        <w:jc w:val="center"/>
        <w:rPr>
          <w:sz w:val="22"/>
          <w:szCs w:val="28"/>
        </w:rPr>
      </w:pPr>
    </w:p>
    <w:p w14:paraId="354F69F1" w14:textId="77777777" w:rsidR="00AB2EA8" w:rsidRDefault="00AB2EA8">
      <w:pPr>
        <w:tabs>
          <w:tab w:val="left" w:pos="0"/>
        </w:tabs>
        <w:jc w:val="center"/>
        <w:rPr>
          <w:sz w:val="22"/>
          <w:szCs w:val="28"/>
        </w:rPr>
      </w:pPr>
    </w:p>
    <w:p w14:paraId="33D7B5D4" w14:textId="77777777" w:rsidR="00AB2EA8" w:rsidRDefault="00AB2EA8">
      <w:pPr>
        <w:tabs>
          <w:tab w:val="left" w:pos="0"/>
        </w:tabs>
        <w:jc w:val="center"/>
        <w:rPr>
          <w:sz w:val="22"/>
          <w:szCs w:val="28"/>
        </w:rPr>
      </w:pPr>
    </w:p>
    <w:p w14:paraId="4F27A3AB" w14:textId="77777777" w:rsidR="00AB2EA8" w:rsidRDefault="00AB2EA8">
      <w:pPr>
        <w:tabs>
          <w:tab w:val="left" w:pos="0"/>
        </w:tabs>
        <w:jc w:val="center"/>
        <w:rPr>
          <w:sz w:val="22"/>
          <w:szCs w:val="28"/>
        </w:rPr>
      </w:pPr>
    </w:p>
    <w:p w14:paraId="7B496720" w14:textId="77777777" w:rsidR="00AB2EA8" w:rsidRDefault="00AB2EA8">
      <w:pPr>
        <w:tabs>
          <w:tab w:val="left" w:pos="0"/>
        </w:tabs>
        <w:jc w:val="center"/>
        <w:rPr>
          <w:sz w:val="22"/>
          <w:szCs w:val="28"/>
        </w:rPr>
      </w:pPr>
    </w:p>
    <w:p w14:paraId="13348114" w14:textId="77777777" w:rsidR="00AB2EA8" w:rsidRDefault="00AB2EA8">
      <w:pPr>
        <w:tabs>
          <w:tab w:val="left" w:pos="0"/>
        </w:tabs>
        <w:jc w:val="center"/>
        <w:rPr>
          <w:sz w:val="22"/>
          <w:szCs w:val="28"/>
        </w:rPr>
      </w:pPr>
    </w:p>
    <w:p w14:paraId="26CA7EF2" w14:textId="77777777" w:rsidR="00AB2EA8" w:rsidRDefault="005B60CF">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AB2EA8" w:rsidRDefault="005B60CF">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AB2EA8" w:rsidRDefault="005B60CF">
      <w:pPr>
        <w:adjustRightInd w:val="0"/>
        <w:snapToGrid w:val="0"/>
        <w:rPr>
          <w:b/>
          <w:bCs/>
          <w:sz w:val="22"/>
          <w:szCs w:val="28"/>
        </w:rPr>
      </w:pPr>
      <w:bookmarkStart w:id="0" w:name="_Toc310836824"/>
      <w:bookmarkStart w:id="1" w:name="_Toc310836823"/>
      <w:bookmarkStart w:id="2" w:name="_Toc310770284"/>
      <w:bookmarkStart w:id="3" w:name="_Toc310770283"/>
      <w:bookmarkStart w:id="4" w:name="_Toc310770513"/>
      <w:bookmarkStart w:id="5" w:name="_Toc310243215"/>
      <w:bookmarkStart w:id="6" w:name="_Toc310243213"/>
      <w:bookmarkStart w:id="7" w:name="_Toc310243214"/>
      <w:bookmarkStart w:id="8" w:name="_Toc310836822"/>
      <w:bookmarkStart w:id="9" w:name="_Toc310773098"/>
      <w:bookmarkStart w:id="10" w:name="_Toc310770511"/>
      <w:bookmarkStart w:id="11" w:name="_Toc310770285"/>
      <w:bookmarkStart w:id="12" w:name="_Toc310770512"/>
      <w:bookmarkStart w:id="13" w:name="_Toc310770287"/>
      <w:bookmarkStart w:id="14" w:name="_Toc310773100"/>
      <w:bookmarkStart w:id="15" w:name="_Toc31077309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bCs/>
          <w:sz w:val="22"/>
          <w:szCs w:val="28"/>
        </w:rPr>
        <w:lastRenderedPageBreak/>
        <w:t>风险提示：</w:t>
      </w:r>
    </w:p>
    <w:p w14:paraId="44E783B1" w14:textId="77777777" w:rsidR="00AB2EA8" w:rsidRDefault="005B60CF">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14:paraId="3CACD992" w14:textId="77777777" w:rsidR="00AB2EA8" w:rsidRDefault="00AB2EA8">
      <w:pPr>
        <w:tabs>
          <w:tab w:val="left" w:pos="7920"/>
          <w:tab w:val="left" w:pos="8100"/>
        </w:tabs>
        <w:rPr>
          <w:b/>
          <w:bCs/>
          <w:sz w:val="22"/>
          <w:szCs w:val="22"/>
        </w:rPr>
      </w:pPr>
    </w:p>
    <w:p w14:paraId="11D35EC4" w14:textId="77777777" w:rsidR="00AB2EA8" w:rsidRDefault="00AB2EA8">
      <w:pPr>
        <w:jc w:val="center"/>
        <w:rPr>
          <w:rFonts w:eastAsia="黑体"/>
          <w:b/>
          <w:bCs/>
          <w:sz w:val="36"/>
          <w:szCs w:val="20"/>
        </w:rPr>
      </w:pPr>
    </w:p>
    <w:p w14:paraId="2DFE0440" w14:textId="77777777" w:rsidR="00AB2EA8" w:rsidRDefault="005B60CF">
      <w:pPr>
        <w:jc w:val="center"/>
        <w:rPr>
          <w:rFonts w:eastAsia="黑体"/>
          <w:b/>
          <w:bCs/>
          <w:sz w:val="36"/>
          <w:szCs w:val="20"/>
        </w:rPr>
      </w:pPr>
      <w:r>
        <w:rPr>
          <w:rFonts w:eastAsia="黑体"/>
          <w:b/>
          <w:bCs/>
          <w:sz w:val="36"/>
          <w:szCs w:val="20"/>
        </w:rPr>
        <w:t>理财产品销售协议书</w:t>
      </w:r>
    </w:p>
    <w:p w14:paraId="05622BD3" w14:textId="77777777" w:rsidR="00AB2EA8" w:rsidRDefault="00AB2EA8">
      <w:pPr>
        <w:ind w:firstLineChars="200" w:firstLine="400"/>
        <w:rPr>
          <w:rFonts w:eastAsia="方正细黑一简体"/>
          <w:sz w:val="20"/>
          <w:szCs w:val="20"/>
        </w:rPr>
      </w:pPr>
    </w:p>
    <w:p w14:paraId="17B8BC81" w14:textId="77777777" w:rsidR="00AB2EA8" w:rsidRDefault="005B60CF">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AB2EA8" w:rsidRDefault="005B60CF">
      <w:pPr>
        <w:numPr>
          <w:ilvl w:val="0"/>
          <w:numId w:val="5"/>
        </w:numPr>
        <w:ind w:firstLineChars="200" w:firstLine="442"/>
        <w:rPr>
          <w:b/>
          <w:bCs/>
          <w:spacing w:val="10"/>
          <w:sz w:val="20"/>
          <w:szCs w:val="20"/>
        </w:rPr>
      </w:pPr>
      <w:r>
        <w:rPr>
          <w:b/>
          <w:bCs/>
          <w:spacing w:val="10"/>
          <w:sz w:val="20"/>
          <w:szCs w:val="20"/>
        </w:rPr>
        <w:t>名词释义</w:t>
      </w:r>
    </w:p>
    <w:p w14:paraId="0E915CB9" w14:textId="77777777" w:rsidR="00AB2EA8" w:rsidRDefault="005B60CF">
      <w:pPr>
        <w:pStyle w:val="10"/>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AB2EA8" w:rsidRDefault="005B60CF">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AB2EA8" w:rsidRDefault="005B60CF">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AB2EA8" w:rsidRDefault="005B60CF">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AB2EA8" w:rsidRDefault="005B60CF">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AB2EA8" w:rsidRDefault="005B60CF">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AB2EA8" w:rsidRDefault="005B60CF">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AB2EA8" w:rsidRDefault="005B60CF">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AB2EA8" w:rsidRDefault="005B60CF">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AB2EA8" w:rsidRDefault="005B60CF">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AB2EA8" w:rsidRDefault="005B60CF">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AB2EA8" w:rsidRDefault="005B60CF">
      <w:pPr>
        <w:numPr>
          <w:ilvl w:val="0"/>
          <w:numId w:val="6"/>
        </w:numPr>
        <w:ind w:firstLineChars="200" w:firstLine="44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AB2EA8" w:rsidRDefault="005B60CF">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AB2EA8" w:rsidRDefault="005B60CF">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AB2EA8" w:rsidRDefault="005B60CF">
      <w:pPr>
        <w:numPr>
          <w:ilvl w:val="0"/>
          <w:numId w:val="6"/>
        </w:numPr>
        <w:ind w:firstLineChars="200" w:firstLine="402"/>
        <w:rPr>
          <w:b/>
          <w:bCs/>
          <w:spacing w:val="10"/>
          <w:sz w:val="20"/>
          <w:szCs w:val="20"/>
        </w:rPr>
      </w:pPr>
      <w:r>
        <w:rPr>
          <w:b/>
          <w:bCs/>
          <w:color w:val="000000"/>
          <w:kern w:val="0"/>
          <w:sz w:val="20"/>
          <w:szCs w:val="16"/>
        </w:rPr>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AB2EA8" w:rsidRDefault="005B60CF">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AB2EA8" w:rsidRDefault="005B60CF">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AB2EA8" w:rsidRDefault="005B60CF">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AB2EA8" w:rsidRDefault="005B60CF">
      <w:pPr>
        <w:numPr>
          <w:ilvl w:val="0"/>
          <w:numId w:val="6"/>
        </w:numPr>
        <w:ind w:firstLineChars="200" w:firstLine="440"/>
        <w:rPr>
          <w:spacing w:val="10"/>
          <w:sz w:val="20"/>
          <w:szCs w:val="20"/>
        </w:rPr>
      </w:pPr>
      <w:r>
        <w:rPr>
          <w:spacing w:val="10"/>
          <w:sz w:val="20"/>
          <w:szCs w:val="20"/>
        </w:rPr>
        <w:t>甲方有权调整本理财产品的认购或申购起点、单笔认购或申购上限等要素。</w:t>
      </w:r>
    </w:p>
    <w:p w14:paraId="6C82D828" w14:textId="77777777" w:rsidR="00AB2EA8" w:rsidRDefault="005B60CF">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AB2EA8" w:rsidRDefault="005B60CF">
      <w:pPr>
        <w:numPr>
          <w:ilvl w:val="0"/>
          <w:numId w:val="6"/>
        </w:numPr>
        <w:ind w:firstLineChars="200" w:firstLine="442"/>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AB2EA8" w:rsidRDefault="005B60CF">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AB2EA8" w:rsidRDefault="005B60CF">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AB2EA8" w:rsidRDefault="005B60CF">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7"/>
    <w:p w14:paraId="15C33AF0" w14:textId="77777777" w:rsidR="00AB2EA8" w:rsidRDefault="005B60CF">
      <w:pPr>
        <w:numPr>
          <w:ilvl w:val="0"/>
          <w:numId w:val="6"/>
        </w:numPr>
        <w:ind w:firstLineChars="200" w:firstLine="44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AB2EA8" w:rsidRDefault="005B60CF">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AB2EA8" w:rsidRDefault="005B60CF">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14:paraId="4AB47B39" w14:textId="77777777" w:rsidR="00AB2EA8" w:rsidRDefault="005B60CF">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AB2EA8" w:rsidRDefault="005B60CF">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AB2EA8" w:rsidRDefault="005B60CF">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AB2EA8" w:rsidRDefault="005B60CF">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14:paraId="44CB6098" w14:textId="77777777" w:rsidR="00AB2EA8" w:rsidRDefault="005B60CF">
      <w:pPr>
        <w:numPr>
          <w:ilvl w:val="0"/>
          <w:numId w:val="7"/>
        </w:numPr>
        <w:ind w:firstLine="340"/>
        <w:rPr>
          <w:spacing w:val="10"/>
          <w:sz w:val="20"/>
          <w:szCs w:val="20"/>
        </w:rPr>
      </w:pPr>
      <w:r>
        <w:rPr>
          <w:spacing w:val="10"/>
          <w:sz w:val="20"/>
          <w:szCs w:val="20"/>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AB2EA8" w:rsidRDefault="005B60CF">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AB2EA8" w:rsidRDefault="005B60CF">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AB2EA8" w:rsidRDefault="005B60CF">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AB2EA8" w:rsidRDefault="005B60CF">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14:paraId="301FD0E8" w14:textId="77777777" w:rsidR="00AB2EA8" w:rsidRDefault="005B60CF">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AB2EA8" w:rsidRDefault="005B60CF">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AB2EA8" w:rsidRDefault="005B60CF">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14:paraId="3C019D95" w14:textId="77777777" w:rsidR="00AB2EA8" w:rsidRDefault="005B60CF">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AB2EA8" w:rsidRDefault="005B60CF">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AB2EA8" w:rsidRDefault="005B60CF">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2" w:name="_Hlk41902728"/>
    </w:p>
    <w:p w14:paraId="36E9FCFB" w14:textId="77777777" w:rsidR="00AB2EA8" w:rsidRDefault="005B60CF">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AB2EA8" w:rsidRDefault="005B60CF">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AB2EA8" w:rsidRDefault="005B60CF">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AB2EA8" w:rsidRDefault="005B60CF">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3542CA90" w14:textId="77777777" w:rsidR="00AB2EA8" w:rsidRDefault="005B60CF">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AB2EA8" w:rsidRDefault="005B60CF">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14:paraId="23ADC307" w14:textId="77777777" w:rsidR="00AB2EA8" w:rsidRDefault="005B60CF">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AB2EA8" w:rsidRDefault="005B60CF">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AB2EA8" w:rsidRDefault="005B60CF">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AB2EA8" w:rsidRDefault="005B60CF">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AB2EA8" w:rsidRDefault="005B60CF">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AB2EA8" w:rsidRDefault="005B60CF">
      <w:pPr>
        <w:numPr>
          <w:ilvl w:val="0"/>
          <w:numId w:val="9"/>
        </w:numPr>
        <w:ind w:firstLineChars="200" w:firstLine="44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AB2EA8" w:rsidRDefault="005B60CF">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AB2EA8" w:rsidRDefault="005B60CF">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AB2EA8" w:rsidRDefault="005B60CF">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AB2EA8" w:rsidRDefault="005B60CF">
      <w:pPr>
        <w:ind w:firstLineChars="200" w:firstLine="440"/>
        <w:rPr>
          <w:bCs/>
          <w:spacing w:val="10"/>
          <w:sz w:val="20"/>
          <w:szCs w:val="20"/>
        </w:rPr>
      </w:pPr>
      <w:r>
        <w:rPr>
          <w:bCs/>
          <w:spacing w:val="10"/>
          <w:sz w:val="20"/>
          <w:szCs w:val="20"/>
        </w:rPr>
        <w:t>在理财产品存续期内，如发生以下事项时，南银理财可对本理财产品行使全部提前终止权：</w:t>
      </w:r>
    </w:p>
    <w:p w14:paraId="229BB07B" w14:textId="77777777" w:rsidR="00AB2EA8" w:rsidRDefault="005B60CF">
      <w:pPr>
        <w:pStyle w:val="10"/>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AB2EA8" w:rsidRDefault="005B60CF">
      <w:pPr>
        <w:pStyle w:val="10"/>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AB2EA8" w:rsidRDefault="005B60CF">
      <w:pPr>
        <w:pStyle w:val="10"/>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AB2EA8" w:rsidRDefault="005B60CF">
      <w:pPr>
        <w:pStyle w:val="10"/>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AB2EA8" w:rsidRDefault="005B60CF">
      <w:pPr>
        <w:pStyle w:val="10"/>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AB2EA8" w:rsidRDefault="005B60CF">
      <w:pPr>
        <w:pStyle w:val="10"/>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AB2EA8" w:rsidRDefault="005B60CF">
      <w:pPr>
        <w:pStyle w:val="10"/>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AB2EA8" w:rsidRDefault="005B60CF">
      <w:pPr>
        <w:pStyle w:val="10"/>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AB2EA8" w:rsidRDefault="005B60CF">
      <w:pPr>
        <w:pStyle w:val="10"/>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AB2EA8" w:rsidRDefault="005B60CF">
      <w:pPr>
        <w:pStyle w:val="10"/>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AB2EA8" w:rsidRDefault="005B60CF">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AB2EA8" w:rsidRDefault="005B60CF">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AB2EA8" w:rsidRDefault="005B60CF">
      <w:pPr>
        <w:pStyle w:val="10"/>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AB2EA8" w:rsidRDefault="005B60CF">
      <w:pPr>
        <w:pStyle w:val="10"/>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AB2EA8" w:rsidRDefault="005B60CF">
      <w:pPr>
        <w:pStyle w:val="10"/>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AB2EA8" w:rsidRDefault="005B60CF">
      <w:pPr>
        <w:pStyle w:val="10"/>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AB2EA8" w:rsidRDefault="005B60CF">
      <w:pPr>
        <w:pStyle w:val="10"/>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AB2EA8" w:rsidRDefault="005B60CF">
      <w:pPr>
        <w:pStyle w:val="10"/>
        <w:numPr>
          <w:ilvl w:val="0"/>
          <w:numId w:val="12"/>
        </w:numPr>
        <w:ind w:left="780"/>
        <w:rPr>
          <w:bCs/>
          <w:spacing w:val="10"/>
          <w:sz w:val="20"/>
          <w:szCs w:val="20"/>
        </w:rPr>
      </w:pPr>
      <w:r>
        <w:rPr>
          <w:bCs/>
          <w:spacing w:val="10"/>
          <w:sz w:val="20"/>
          <w:szCs w:val="20"/>
        </w:rPr>
        <w:t>其他管理人认为需要延期的情形；</w:t>
      </w:r>
    </w:p>
    <w:p w14:paraId="2C443B40" w14:textId="77777777" w:rsidR="00AB2EA8" w:rsidRDefault="005B60CF">
      <w:pPr>
        <w:pStyle w:val="10"/>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AB2EA8" w:rsidRDefault="005B60CF">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AB2EA8" w:rsidRDefault="005B60CF">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AB2EA8" w:rsidRDefault="005B60CF">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AB2EA8" w:rsidRDefault="005B60CF">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AB2EA8" w:rsidRDefault="005B60CF">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AB2EA8" w:rsidRDefault="005B60CF">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AB2EA8" w:rsidRDefault="005B60CF">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AB2EA8" w:rsidRDefault="005B60CF">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AB2EA8" w:rsidRDefault="005B60CF">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3D2A1C4" w14:textId="77777777" w:rsidR="00AB2EA8" w:rsidRDefault="005B60CF">
      <w:pPr>
        <w:numPr>
          <w:ilvl w:val="0"/>
          <w:numId w:val="13"/>
        </w:numPr>
        <w:ind w:firstLineChars="200" w:firstLine="440"/>
        <w:rPr>
          <w:bCs/>
          <w:spacing w:val="10"/>
          <w:sz w:val="20"/>
          <w:szCs w:val="20"/>
        </w:rPr>
      </w:pPr>
      <w:r>
        <w:rPr>
          <w:bCs/>
          <w:spacing w:val="10"/>
          <w:sz w:val="20"/>
          <w:szCs w:val="20"/>
        </w:rPr>
        <w:t>免责条款</w:t>
      </w:r>
    </w:p>
    <w:p w14:paraId="10A9AC06" w14:textId="77777777" w:rsidR="00AB2EA8" w:rsidRDefault="005B60CF">
      <w:pPr>
        <w:pStyle w:val="10"/>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AB2EA8" w:rsidRDefault="005B60CF">
      <w:pPr>
        <w:pStyle w:val="10"/>
        <w:numPr>
          <w:ilvl w:val="0"/>
          <w:numId w:val="14"/>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Start w:id="26" w:name="_Hlk41862861"/>
      <w:bookmarkEnd w:id="25"/>
      <w:r>
        <w:rPr>
          <w:bCs/>
          <w:spacing w:val="10"/>
          <w:sz w:val="20"/>
          <w:szCs w:val="20"/>
        </w:rPr>
        <w:t>罢工、内战、战争、军事行动、任何种类的恐怖活动、暴动、公众示威或抗议</w:t>
      </w:r>
      <w:bookmarkStart w:id="27" w:name="_Hlk41903076"/>
      <w:bookmarkEnd w:id="26"/>
      <w:r>
        <w:rPr>
          <w:bCs/>
          <w:spacing w:val="10"/>
          <w:sz w:val="20"/>
          <w:szCs w:val="20"/>
        </w:rPr>
        <w:t>；新的适用法律或国家政策的颁布或实施、对原适用法律或国家政策的修改；</w:t>
      </w:r>
      <w:bookmarkStart w:id="28" w:name="_Hlk41862959"/>
      <w:bookmarkEnd w:id="27"/>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AB2EA8" w:rsidRDefault="005B60CF">
      <w:pPr>
        <w:pStyle w:val="10"/>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AB2EA8" w:rsidRDefault="005B60CF">
      <w:pPr>
        <w:pStyle w:val="10"/>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AB2EA8" w:rsidRDefault="005B60CF">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AB2EA8" w:rsidRDefault="005B60CF">
      <w:pPr>
        <w:ind w:firstLineChars="200" w:firstLine="44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14:paraId="0C6516EB" w14:textId="77777777" w:rsidR="00AB2EA8" w:rsidRDefault="005B60CF">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AB2EA8" w:rsidRDefault="005B60CF">
      <w:pPr>
        <w:numPr>
          <w:ilvl w:val="0"/>
          <w:numId w:val="13"/>
        </w:numPr>
        <w:ind w:firstLineChars="200" w:firstLine="440"/>
        <w:rPr>
          <w:spacing w:val="10"/>
          <w:sz w:val="20"/>
          <w:szCs w:val="20"/>
        </w:rPr>
      </w:pPr>
      <w:r>
        <w:rPr>
          <w:bCs/>
          <w:spacing w:val="10"/>
          <w:sz w:val="20"/>
          <w:szCs w:val="20"/>
        </w:rPr>
        <w:t>抵销</w:t>
      </w:r>
    </w:p>
    <w:p w14:paraId="7869A68D" w14:textId="77777777" w:rsidR="00AB2EA8" w:rsidRDefault="005B60CF">
      <w:pPr>
        <w:pStyle w:val="10"/>
        <w:numPr>
          <w:ilvl w:val="0"/>
          <w:numId w:val="15"/>
        </w:numPr>
        <w:ind w:left="780"/>
        <w:rPr>
          <w:bCs/>
          <w:spacing w:val="10"/>
          <w:sz w:val="20"/>
          <w:szCs w:val="20"/>
        </w:rPr>
      </w:pPr>
      <w:r>
        <w:rPr>
          <w:b/>
          <w:spacing w:val="10"/>
          <w:sz w:val="20"/>
          <w:szCs w:val="20"/>
        </w:rPr>
        <w:t>除享有法律规定的或其他的抵销权利外，甲方有权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AB2EA8" w:rsidRDefault="005B60CF">
      <w:pPr>
        <w:pStyle w:val="10"/>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AB2EA8" w:rsidRDefault="005B60CF">
      <w:pPr>
        <w:numPr>
          <w:ilvl w:val="0"/>
          <w:numId w:val="13"/>
        </w:numPr>
        <w:ind w:firstLineChars="200" w:firstLine="440"/>
        <w:rPr>
          <w:spacing w:val="10"/>
          <w:sz w:val="20"/>
          <w:szCs w:val="20"/>
        </w:rPr>
      </w:pPr>
      <w:r>
        <w:rPr>
          <w:bCs/>
          <w:spacing w:val="10"/>
          <w:sz w:val="20"/>
          <w:szCs w:val="20"/>
        </w:rPr>
        <w:t>弃权</w:t>
      </w:r>
    </w:p>
    <w:p w14:paraId="4FD785F6" w14:textId="77777777" w:rsidR="00AB2EA8" w:rsidRDefault="005B60CF">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AB2EA8" w:rsidRDefault="005B60CF">
      <w:pPr>
        <w:numPr>
          <w:ilvl w:val="0"/>
          <w:numId w:val="13"/>
        </w:numPr>
        <w:ind w:firstLineChars="200" w:firstLine="440"/>
        <w:rPr>
          <w:spacing w:val="10"/>
          <w:sz w:val="20"/>
          <w:szCs w:val="20"/>
        </w:rPr>
      </w:pPr>
      <w:r>
        <w:rPr>
          <w:spacing w:val="10"/>
          <w:sz w:val="20"/>
          <w:szCs w:val="20"/>
        </w:rPr>
        <w:t>可分割性</w:t>
      </w:r>
    </w:p>
    <w:p w14:paraId="37544154" w14:textId="77777777" w:rsidR="00AB2EA8" w:rsidRDefault="005B60CF">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AB2EA8" w:rsidRDefault="005B60CF">
      <w:pPr>
        <w:numPr>
          <w:ilvl w:val="0"/>
          <w:numId w:val="13"/>
        </w:numPr>
        <w:ind w:firstLineChars="200" w:firstLine="440"/>
        <w:rPr>
          <w:spacing w:val="10"/>
          <w:sz w:val="20"/>
          <w:szCs w:val="20"/>
        </w:rPr>
      </w:pPr>
      <w:r>
        <w:rPr>
          <w:spacing w:val="10"/>
          <w:sz w:val="20"/>
          <w:szCs w:val="20"/>
        </w:rPr>
        <w:t>税收条款</w:t>
      </w:r>
    </w:p>
    <w:p w14:paraId="6BB9D582" w14:textId="77777777" w:rsidR="00AB2EA8" w:rsidRDefault="005B60CF">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AB2EA8" w:rsidRDefault="005B60CF">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AB2EA8" w:rsidRDefault="005B60CF">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本协议在履行过程中发生争议，可以通过协商解决；协商不成的，任何一方有权向甲方所在地有管辖权的人民法院提起诉讼。</w:t>
      </w:r>
    </w:p>
    <w:p w14:paraId="63C2549E" w14:textId="77777777" w:rsidR="00AB2EA8" w:rsidRDefault="005B60CF">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AB2EA8" w:rsidRDefault="005B60CF">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AB2EA8" w:rsidRDefault="005B60CF">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AB2EA8" w:rsidRDefault="005B60CF">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AB2EA8" w:rsidRDefault="005B60CF">
      <w:pPr>
        <w:numPr>
          <w:ilvl w:val="0"/>
          <w:numId w:val="16"/>
        </w:numPr>
        <w:ind w:firstLineChars="200" w:firstLine="440"/>
        <w:rPr>
          <w:spacing w:val="10"/>
          <w:sz w:val="20"/>
          <w:szCs w:val="20"/>
        </w:rPr>
      </w:pPr>
      <w:r>
        <w:rPr>
          <w:spacing w:val="10"/>
          <w:sz w:val="20"/>
          <w:szCs w:val="20"/>
        </w:rPr>
        <w:t>如乙方购买理财产品后，又变更该笔认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AB2EA8" w:rsidRDefault="005B60CF">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AB2EA8" w:rsidRDefault="005B60CF">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7E9C90F0" w14:textId="77777777" w:rsidR="00AB2EA8" w:rsidRDefault="005B60CF">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AB2EA8" w:rsidRDefault="005B60CF">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14:paraId="2526158A" w14:textId="77777777" w:rsidR="00AB2EA8" w:rsidRDefault="00AB2EA8">
      <w:pPr>
        <w:ind w:firstLineChars="200" w:firstLine="440"/>
        <w:rPr>
          <w:spacing w:val="10"/>
          <w:sz w:val="20"/>
          <w:szCs w:val="20"/>
        </w:rPr>
      </w:pPr>
    </w:p>
    <w:p w14:paraId="3AC3F316" w14:textId="77777777" w:rsidR="00AB2EA8" w:rsidRDefault="00AB2EA8">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AB2EA8" w14:paraId="69521ABB" w14:textId="77777777">
        <w:tc>
          <w:tcPr>
            <w:tcW w:w="5341" w:type="dxa"/>
          </w:tcPr>
          <w:p w14:paraId="7105BFCF" w14:textId="77777777" w:rsidR="00AB2EA8" w:rsidRDefault="005B60CF">
            <w:pPr>
              <w:rPr>
                <w:spacing w:val="10"/>
                <w:sz w:val="20"/>
                <w:szCs w:val="20"/>
              </w:rPr>
            </w:pPr>
            <w:r>
              <w:rPr>
                <w:spacing w:val="10"/>
                <w:sz w:val="20"/>
                <w:szCs w:val="20"/>
              </w:rPr>
              <w:t>个人投资者（如适用）：</w:t>
            </w:r>
          </w:p>
        </w:tc>
        <w:tc>
          <w:tcPr>
            <w:tcW w:w="5341" w:type="dxa"/>
          </w:tcPr>
          <w:p w14:paraId="5514A68D" w14:textId="77777777" w:rsidR="00AB2EA8" w:rsidRDefault="005B60CF">
            <w:pPr>
              <w:rPr>
                <w:spacing w:val="10"/>
                <w:sz w:val="20"/>
                <w:szCs w:val="20"/>
              </w:rPr>
            </w:pPr>
            <w:r>
              <w:rPr>
                <w:spacing w:val="10"/>
                <w:sz w:val="20"/>
                <w:szCs w:val="20"/>
              </w:rPr>
              <w:t>机构投资者（如适用）：</w:t>
            </w:r>
          </w:p>
        </w:tc>
      </w:tr>
      <w:tr w:rsidR="00AB2EA8" w14:paraId="23FE41B2" w14:textId="77777777">
        <w:tc>
          <w:tcPr>
            <w:tcW w:w="5341" w:type="dxa"/>
          </w:tcPr>
          <w:p w14:paraId="6BB2D851" w14:textId="77777777" w:rsidR="00AB2EA8" w:rsidRDefault="00AB2EA8">
            <w:pPr>
              <w:ind w:firstLineChars="200" w:firstLine="440"/>
              <w:rPr>
                <w:spacing w:val="10"/>
                <w:sz w:val="20"/>
                <w:szCs w:val="20"/>
              </w:rPr>
            </w:pPr>
          </w:p>
          <w:p w14:paraId="6FDB91BE" w14:textId="77777777" w:rsidR="00AB2EA8" w:rsidRDefault="005B60CF">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AB2EA8" w:rsidRDefault="00AB2EA8">
            <w:pPr>
              <w:ind w:firstLineChars="400" w:firstLine="880"/>
              <w:rPr>
                <w:spacing w:val="10"/>
                <w:sz w:val="20"/>
                <w:szCs w:val="20"/>
              </w:rPr>
            </w:pPr>
          </w:p>
          <w:p w14:paraId="34F5F093" w14:textId="77777777" w:rsidR="00AB2EA8" w:rsidRDefault="00AB2EA8">
            <w:pPr>
              <w:ind w:firstLineChars="500" w:firstLine="1100"/>
              <w:rPr>
                <w:spacing w:val="10"/>
                <w:sz w:val="20"/>
                <w:szCs w:val="20"/>
              </w:rPr>
            </w:pPr>
          </w:p>
          <w:p w14:paraId="1A87C367" w14:textId="77777777" w:rsidR="00AB2EA8" w:rsidRDefault="005B60CF">
            <w:pPr>
              <w:ind w:firstLineChars="500" w:firstLine="1100"/>
              <w:rPr>
                <w:spacing w:val="10"/>
                <w:sz w:val="20"/>
                <w:szCs w:val="20"/>
              </w:rPr>
            </w:pPr>
            <w:r>
              <w:rPr>
                <w:spacing w:val="10"/>
                <w:sz w:val="20"/>
                <w:szCs w:val="20"/>
              </w:rPr>
              <w:t>年月日</w:t>
            </w:r>
          </w:p>
        </w:tc>
        <w:tc>
          <w:tcPr>
            <w:tcW w:w="5341" w:type="dxa"/>
          </w:tcPr>
          <w:p w14:paraId="57D2874F" w14:textId="77777777" w:rsidR="00AB2EA8" w:rsidRDefault="00AB2EA8">
            <w:pPr>
              <w:ind w:firstLineChars="200" w:firstLine="440"/>
              <w:rPr>
                <w:spacing w:val="10"/>
                <w:sz w:val="20"/>
                <w:szCs w:val="20"/>
              </w:rPr>
            </w:pPr>
          </w:p>
          <w:p w14:paraId="33C8CE12" w14:textId="77777777" w:rsidR="00AB2EA8" w:rsidRDefault="005B60CF">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AB2EA8" w:rsidRDefault="00AB2EA8">
            <w:pPr>
              <w:rPr>
                <w:spacing w:val="10"/>
                <w:sz w:val="20"/>
                <w:szCs w:val="20"/>
              </w:rPr>
            </w:pPr>
          </w:p>
          <w:p w14:paraId="56A60270" w14:textId="77777777" w:rsidR="00AB2EA8" w:rsidRDefault="00AB2EA8">
            <w:pPr>
              <w:rPr>
                <w:spacing w:val="10"/>
                <w:sz w:val="20"/>
                <w:szCs w:val="20"/>
              </w:rPr>
            </w:pPr>
          </w:p>
          <w:p w14:paraId="7C6B40CF" w14:textId="77777777" w:rsidR="00AB2EA8" w:rsidRDefault="005B60CF">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AB2EA8" w:rsidRDefault="00AB2EA8">
            <w:pPr>
              <w:ind w:firstLineChars="400" w:firstLine="880"/>
              <w:rPr>
                <w:spacing w:val="10"/>
                <w:sz w:val="20"/>
                <w:szCs w:val="20"/>
              </w:rPr>
            </w:pPr>
          </w:p>
          <w:p w14:paraId="0182800D" w14:textId="77777777" w:rsidR="00AB2EA8" w:rsidRDefault="005B60CF">
            <w:pPr>
              <w:ind w:firstLineChars="400" w:firstLine="880"/>
              <w:rPr>
                <w:spacing w:val="10"/>
                <w:sz w:val="20"/>
                <w:szCs w:val="20"/>
              </w:rPr>
            </w:pPr>
            <w:r>
              <w:rPr>
                <w:spacing w:val="10"/>
                <w:sz w:val="20"/>
                <w:szCs w:val="20"/>
              </w:rPr>
              <w:t>年月日</w:t>
            </w:r>
          </w:p>
        </w:tc>
      </w:tr>
      <w:bookmarkEnd w:id="31"/>
    </w:tbl>
    <w:p w14:paraId="0A7C06FF" w14:textId="77777777" w:rsidR="00AB2EA8" w:rsidRDefault="00AB2EA8">
      <w:pPr>
        <w:rPr>
          <w:sz w:val="22"/>
          <w:szCs w:val="22"/>
        </w:rPr>
      </w:pPr>
    </w:p>
    <w:p w14:paraId="0A435A3F" w14:textId="77777777" w:rsidR="00AB2EA8" w:rsidRDefault="00AB2EA8">
      <w:pPr>
        <w:pStyle w:val="a3"/>
        <w:ind w:firstLine="440"/>
        <w:rPr>
          <w:sz w:val="22"/>
          <w:szCs w:val="22"/>
        </w:rPr>
      </w:pPr>
    </w:p>
    <w:p w14:paraId="5FAA3761" w14:textId="77777777" w:rsidR="00AB2EA8" w:rsidRDefault="00AB2EA8">
      <w:pPr>
        <w:pStyle w:val="a3"/>
        <w:ind w:firstLine="440"/>
        <w:rPr>
          <w:sz w:val="22"/>
          <w:szCs w:val="22"/>
        </w:rPr>
      </w:pPr>
    </w:p>
    <w:p w14:paraId="61EE5DD7" w14:textId="77777777" w:rsidR="00AB2EA8" w:rsidRDefault="00AB2EA8">
      <w:pPr>
        <w:pStyle w:val="a3"/>
        <w:ind w:firstLine="440"/>
        <w:rPr>
          <w:sz w:val="22"/>
          <w:szCs w:val="22"/>
        </w:rPr>
      </w:pPr>
    </w:p>
    <w:p w14:paraId="7B79A406" w14:textId="77777777" w:rsidR="00AB2EA8" w:rsidRDefault="00AB2EA8">
      <w:pPr>
        <w:pStyle w:val="a3"/>
        <w:ind w:firstLine="440"/>
        <w:rPr>
          <w:sz w:val="22"/>
          <w:szCs w:val="22"/>
        </w:rPr>
      </w:pPr>
    </w:p>
    <w:p w14:paraId="02DB5DD2" w14:textId="77777777" w:rsidR="00AB2EA8" w:rsidRDefault="00AB2EA8">
      <w:pPr>
        <w:pStyle w:val="a3"/>
        <w:ind w:firstLine="440"/>
        <w:rPr>
          <w:sz w:val="22"/>
          <w:szCs w:val="22"/>
        </w:rPr>
      </w:pPr>
    </w:p>
    <w:p w14:paraId="4904B0DE" w14:textId="77777777" w:rsidR="00AB2EA8" w:rsidRDefault="00AB2EA8">
      <w:pPr>
        <w:pStyle w:val="a3"/>
        <w:ind w:firstLine="440"/>
        <w:rPr>
          <w:sz w:val="22"/>
          <w:szCs w:val="22"/>
        </w:rPr>
      </w:pPr>
    </w:p>
    <w:p w14:paraId="04B05EA5" w14:textId="77777777" w:rsidR="00AB2EA8" w:rsidRDefault="00AB2EA8">
      <w:pPr>
        <w:pStyle w:val="a3"/>
        <w:ind w:firstLine="440"/>
        <w:rPr>
          <w:sz w:val="22"/>
          <w:szCs w:val="22"/>
        </w:rPr>
      </w:pPr>
    </w:p>
    <w:p w14:paraId="3BD64712" w14:textId="77777777" w:rsidR="00AB2EA8" w:rsidRDefault="00AB2EA8">
      <w:pPr>
        <w:pStyle w:val="a3"/>
        <w:ind w:firstLine="440"/>
        <w:rPr>
          <w:sz w:val="22"/>
          <w:szCs w:val="22"/>
        </w:rPr>
      </w:pPr>
    </w:p>
    <w:p w14:paraId="73E262D2" w14:textId="77777777" w:rsidR="00AB2EA8" w:rsidRDefault="00AB2EA8">
      <w:pPr>
        <w:pStyle w:val="a3"/>
        <w:ind w:firstLine="440"/>
        <w:rPr>
          <w:sz w:val="22"/>
          <w:szCs w:val="22"/>
        </w:rPr>
      </w:pPr>
    </w:p>
    <w:p w14:paraId="43516C2E" w14:textId="77777777" w:rsidR="00AB2EA8" w:rsidRDefault="00AB2EA8">
      <w:pPr>
        <w:pStyle w:val="a3"/>
        <w:ind w:firstLine="440"/>
        <w:rPr>
          <w:sz w:val="22"/>
          <w:szCs w:val="22"/>
        </w:rPr>
      </w:pPr>
    </w:p>
    <w:p w14:paraId="5C614539" w14:textId="77777777" w:rsidR="00AB2EA8" w:rsidRDefault="00AB2EA8">
      <w:pPr>
        <w:pStyle w:val="a3"/>
        <w:ind w:firstLine="440"/>
        <w:rPr>
          <w:sz w:val="22"/>
          <w:szCs w:val="22"/>
        </w:rPr>
      </w:pPr>
    </w:p>
    <w:p w14:paraId="6EB6291D" w14:textId="77777777" w:rsidR="00AB2EA8" w:rsidRDefault="00AB2EA8">
      <w:pPr>
        <w:pStyle w:val="a3"/>
        <w:ind w:firstLine="440"/>
        <w:rPr>
          <w:sz w:val="22"/>
          <w:szCs w:val="22"/>
        </w:rPr>
      </w:pPr>
    </w:p>
    <w:p w14:paraId="47D30777" w14:textId="77777777" w:rsidR="00AB2EA8" w:rsidRDefault="00AB2EA8">
      <w:pPr>
        <w:pStyle w:val="a3"/>
        <w:ind w:firstLine="440"/>
        <w:rPr>
          <w:sz w:val="22"/>
          <w:szCs w:val="22"/>
        </w:rPr>
      </w:pPr>
    </w:p>
    <w:p w14:paraId="59149B4E" w14:textId="77777777" w:rsidR="00AB2EA8" w:rsidRDefault="00AB2EA8">
      <w:pPr>
        <w:pStyle w:val="a3"/>
        <w:ind w:firstLine="440"/>
        <w:rPr>
          <w:sz w:val="22"/>
          <w:szCs w:val="22"/>
        </w:rPr>
      </w:pPr>
    </w:p>
    <w:p w14:paraId="751BBA40" w14:textId="77777777" w:rsidR="00AB2EA8" w:rsidRDefault="00AB2EA8">
      <w:pPr>
        <w:pStyle w:val="a3"/>
        <w:ind w:firstLine="440"/>
        <w:rPr>
          <w:sz w:val="22"/>
          <w:szCs w:val="22"/>
        </w:rPr>
      </w:pPr>
    </w:p>
    <w:p w14:paraId="6BD24BE0" w14:textId="77777777" w:rsidR="00AB2EA8" w:rsidRDefault="00AB2EA8">
      <w:pPr>
        <w:pStyle w:val="a3"/>
        <w:ind w:firstLine="440"/>
        <w:rPr>
          <w:sz w:val="22"/>
          <w:szCs w:val="22"/>
        </w:rPr>
      </w:pPr>
    </w:p>
    <w:p w14:paraId="78112E53" w14:textId="77777777" w:rsidR="00AB2EA8" w:rsidRDefault="00AB2EA8">
      <w:pPr>
        <w:pStyle w:val="a3"/>
        <w:ind w:firstLine="440"/>
        <w:rPr>
          <w:sz w:val="22"/>
          <w:szCs w:val="22"/>
        </w:rPr>
      </w:pPr>
    </w:p>
    <w:p w14:paraId="1E33C9E6" w14:textId="77777777" w:rsidR="00AB2EA8" w:rsidRDefault="005B60CF">
      <w:pPr>
        <w:jc w:val="center"/>
        <w:rPr>
          <w:rFonts w:ascii="黑体" w:eastAsia="黑体" w:hAnsi="宋体" w:hint="eastAsia"/>
          <w:b/>
          <w:bCs/>
          <w:sz w:val="24"/>
          <w:szCs w:val="24"/>
        </w:rPr>
      </w:pPr>
      <w:r>
        <w:rPr>
          <w:rFonts w:ascii="黑体" w:eastAsia="黑体" w:hAnsi="宋体" w:hint="eastAsia"/>
          <w:b/>
          <w:bCs/>
          <w:sz w:val="24"/>
          <w:szCs w:val="24"/>
        </w:rPr>
        <w:t>投资者权益须知</w:t>
      </w:r>
    </w:p>
    <w:p w14:paraId="298725BD" w14:textId="77777777" w:rsidR="00AB2EA8" w:rsidRDefault="00AB2EA8">
      <w:pPr>
        <w:ind w:firstLineChars="200" w:firstLine="482"/>
        <w:jc w:val="center"/>
        <w:rPr>
          <w:rFonts w:ascii="宋体" w:hAnsi="宋体" w:hint="eastAsia"/>
          <w:b/>
          <w:i/>
          <w:sz w:val="24"/>
          <w:szCs w:val="24"/>
          <w:u w:val="single"/>
        </w:rPr>
      </w:pPr>
    </w:p>
    <w:p w14:paraId="64D197E2" w14:textId="77777777" w:rsidR="00AB2EA8" w:rsidRDefault="005B60CF">
      <w:pPr>
        <w:ind w:firstLineChars="200" w:firstLine="482"/>
        <w:jc w:val="center"/>
        <w:rPr>
          <w:rFonts w:ascii="宋体" w:hAnsi="宋体" w:hint="eastAsia"/>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AB2EA8" w:rsidRDefault="005B60CF">
      <w:pPr>
        <w:pStyle w:val="a6"/>
        <w:spacing w:before="0" w:after="0" w:line="240" w:lineRule="auto"/>
        <w:ind w:firstLine="0"/>
        <w:rPr>
          <w:spacing w:val="10"/>
        </w:rPr>
      </w:pPr>
      <w:r>
        <w:rPr>
          <w:rFonts w:hint="eastAsia"/>
          <w:spacing w:val="10"/>
        </w:rPr>
        <w:t>尊敬的投资者：</w:t>
      </w:r>
    </w:p>
    <w:p w14:paraId="67CF2873" w14:textId="77777777" w:rsidR="00AB2EA8" w:rsidRDefault="005B60CF">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AB2EA8" w:rsidRDefault="005B60CF">
      <w:pPr>
        <w:pStyle w:val="a6"/>
        <w:spacing w:before="0" w:after="0" w:line="240" w:lineRule="auto"/>
        <w:ind w:firstLineChars="200" w:firstLine="520"/>
        <w:rPr>
          <w:spacing w:val="10"/>
        </w:rPr>
      </w:pPr>
      <w:r>
        <w:rPr>
          <w:rFonts w:hint="eastAsia"/>
          <w:spacing w:val="10"/>
        </w:rPr>
        <w:t>本理财产品指由南银理财作为管理人发行，并由</w:t>
      </w:r>
      <w:permStart w:id="1891833726" w:edGrp="everyone"/>
      <w:r>
        <w:rPr>
          <w:rFonts w:hint="eastAsia"/>
          <w:spacing w:val="10"/>
        </w:rPr>
        <w:t xml:space="preserve"> </w:t>
      </w:r>
      <w:r>
        <w:rPr>
          <w:rFonts w:hint="eastAsia"/>
          <w:spacing w:val="10"/>
        </w:rPr>
        <w:t>石嘴山银行股份有限公司</w:t>
      </w:r>
      <w:r>
        <w:rPr>
          <w:rFonts w:hint="eastAsia"/>
          <w:spacing w:val="10"/>
        </w:rPr>
        <w:t xml:space="preserve"> </w:t>
      </w:r>
      <w:permEnd w:id="1891833726"/>
      <w:r>
        <w:rPr>
          <w:rFonts w:hint="eastAsia"/>
          <w:spacing w:val="10"/>
        </w:rPr>
        <w:t>（以下简称“销售机构”）销售的理财产品。</w:t>
      </w:r>
    </w:p>
    <w:p w14:paraId="5083A98A" w14:textId="77777777" w:rsidR="00AB2EA8" w:rsidRDefault="005B60CF">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AB2EA8" w:rsidRDefault="005B60CF">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（一）首次在销售机构购买理财产品的投资者应按销售机构的要求明确授权指定账户，用于本理财产品的理财资金划转及理财收益、到期清算分配资金的分配，提供并确认正确的联系方式。</w:t>
      </w:r>
    </w:p>
    <w:p w14:paraId="424C423D" w14:textId="77777777" w:rsidR="00AB2EA8" w:rsidRDefault="005B60CF">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AB2EA8" w:rsidRDefault="005B60CF">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AB2EA8" w:rsidRDefault="005B60CF">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AB2EA8" w:rsidRDefault="005B60CF">
      <w:pPr>
        <w:pStyle w:val="a6"/>
        <w:spacing w:before="0" w:after="0" w:line="240" w:lineRule="auto"/>
        <w:ind w:firstLine="480"/>
        <w:rPr>
          <w:bCs/>
          <w:spacing w:val="10"/>
        </w:rPr>
      </w:pPr>
      <w:permStart w:id="1247820098" w:edGrp="everyone"/>
      <w:r>
        <w:rPr>
          <w:rFonts w:hint="eastAsia"/>
          <w:bCs/>
          <w:spacing w:val="10"/>
        </w:rPr>
        <w:t>通过代销机构购买理财产品的具体流程说明：</w:t>
      </w:r>
    </w:p>
    <w:p w14:paraId="5CC6DA10" w14:textId="77777777" w:rsidR="00AB2EA8" w:rsidRDefault="005B60CF">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AB2EA8" w:rsidRDefault="005B60CF">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AB2EA8" w:rsidRDefault="005B60CF">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AB2EA8" w:rsidRDefault="005B60CF">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AB2EA8" w:rsidRDefault="005B60CF">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投资冷静期（私募产品适用）内，可以撤销理财产品相应的认</w:t>
      </w:r>
      <w:r>
        <w:rPr>
          <w:bCs/>
          <w:spacing w:val="10"/>
        </w:rPr>
        <w:t>/</w:t>
      </w:r>
      <w:r>
        <w:rPr>
          <w:rFonts w:hint="eastAsia"/>
          <w:bCs/>
          <w:spacing w:val="10"/>
        </w:rPr>
        <w:t>申购申请。</w:t>
      </w:r>
    </w:p>
    <w:p w14:paraId="052088F1" w14:textId="77777777" w:rsidR="00AB2EA8" w:rsidRDefault="005B60CF">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AB2EA8" w:rsidRDefault="005B60CF">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AB2EA8" w:rsidRDefault="005B60CF">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AB2EA8" w:rsidRDefault="005B60CF">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1247820098"/>
    <w:p w14:paraId="2191DCF7" w14:textId="77777777" w:rsidR="00AB2EA8" w:rsidRDefault="005B60CF">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AB2EA8" w:rsidRDefault="005B60CF">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AB2EA8" w:rsidRDefault="005B60CF">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个人投资者首次通过销售机构购买理财产品时应根据销售机构的要求进行风险承受能力评估。</w:t>
      </w:r>
    </w:p>
    <w:p w14:paraId="2C09CDEC" w14:textId="77777777" w:rsidR="00AB2EA8" w:rsidRDefault="005B60CF">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AB2EA8" w:rsidRDefault="005B60CF">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AB2EA8" w:rsidRDefault="005B60CF">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AB2EA8" w:rsidRDefault="005B60CF">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AB2EA8" w:rsidRDefault="005B60CF">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AB2EA8" w:rsidRDefault="005B60CF">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AB2EA8" w:rsidRDefault="005B60CF">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AB2EA8" w:rsidRDefault="005B60CF">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AB2EA8" w:rsidRDefault="005B60CF">
      <w:pPr>
        <w:pStyle w:val="a6"/>
        <w:spacing w:before="0" w:after="0" w:line="240" w:lineRule="auto"/>
        <w:ind w:firstLineChars="200" w:firstLine="480"/>
        <w:rPr>
          <w:spacing w:val="10"/>
        </w:rPr>
      </w:pPr>
      <w:permStart w:id="1680413225"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AB2EA8" w:rsidRDefault="005B60CF">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AB2EA8" w:rsidRDefault="005B60CF">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AB2EA8" w:rsidRDefault="005B60CF">
      <w:pPr>
        <w:pStyle w:val="a6"/>
        <w:spacing w:before="0" w:after="0" w:line="240" w:lineRule="auto"/>
        <w:ind w:firstLineChars="200" w:firstLine="480"/>
        <w:rPr>
          <w:spacing w:val="10"/>
        </w:rPr>
      </w:pPr>
      <w:r>
        <w:rPr>
          <w:rFonts w:ascii="宋体" w:hAnsi="宋体" w:cs="宋体" w:hint="eastAsia"/>
          <w:color w:val="333333"/>
        </w:rPr>
        <w:t>四级，进取型客户：指适合购买或使用价值波动较大的金融产品或服务，承担中等至高风险类型的金融消费者</w:t>
      </w:r>
      <w:r>
        <w:rPr>
          <w:rFonts w:hint="eastAsia"/>
          <w:spacing w:val="10"/>
        </w:rPr>
        <w:t>。</w:t>
      </w:r>
    </w:p>
    <w:p w14:paraId="713E0E1F" w14:textId="77777777" w:rsidR="00AB2EA8" w:rsidRDefault="005B60CF">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1680413225"/>
    <w:p w14:paraId="0B96CE1B" w14:textId="77777777" w:rsidR="00AB2EA8" w:rsidRDefault="005B60CF">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AB2EA8" w:rsidRDefault="005B60CF">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AB2EA8" w:rsidRDefault="005B60CF">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AB2EA8" w:rsidRDefault="005B60CF">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AB2EA8" w:rsidRDefault="005B60CF">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AB2EA8" w:rsidRDefault="005B60CF">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AB2EA8" w:rsidRDefault="005B60CF">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AB2EA8" w:rsidRDefault="005B60CF">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AB2EA8" w:rsidRDefault="005B60CF">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AB2EA8" w:rsidRDefault="005B60CF">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AB2EA8" w:rsidRDefault="005B60CF">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AB2EA8" w:rsidRDefault="005B60CF">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AB2EA8"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个人投资者风险承受能力</w:t>
            </w:r>
          </w:p>
          <w:p w14:paraId="24284870"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南银理财理财产品风险等级</w:t>
            </w:r>
          </w:p>
        </w:tc>
      </w:tr>
      <w:tr w:rsidR="00AB2EA8"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AB2EA8" w:rsidRDefault="00AB2EA8">
            <w:pPr>
              <w:widowControl/>
              <w:snapToGrid w:val="0"/>
              <w:jc w:val="center"/>
              <w:rPr>
                <w:rFonts w:ascii="宋体" w:hAnsi="宋体" w:cs="宋体" w:hint="eastAsia"/>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AB2EA8"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r>
      <w:tr w:rsidR="00AB2EA8"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r>
      <w:tr w:rsidR="00AB2EA8"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r>
      <w:tr w:rsidR="00AB2EA8"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r>
      <w:tr w:rsidR="00AB2EA8"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AB2EA8" w:rsidRDefault="005B60CF">
            <w:pPr>
              <w:widowControl/>
              <w:snapToGrid w:val="0"/>
              <w:jc w:val="center"/>
              <w:rPr>
                <w:rFonts w:ascii="宋体" w:hAnsi="宋体" w:cs="宋体" w:hint="eastAsia"/>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AB2EA8" w:rsidRDefault="005B60CF">
            <w:pPr>
              <w:widowControl/>
              <w:snapToGrid w:val="0"/>
              <w:jc w:val="center"/>
              <w:rPr>
                <w:rFonts w:ascii="宋体" w:hAnsi="宋体" w:cs="宋体" w:hint="eastAsia"/>
                <w:kern w:val="0"/>
                <w:sz w:val="24"/>
                <w:szCs w:val="24"/>
              </w:rPr>
            </w:pPr>
            <w:r>
              <w:rPr>
                <w:rFonts w:hint="eastAsia"/>
                <w:spacing w:val="10"/>
                <w:sz w:val="24"/>
                <w:szCs w:val="24"/>
              </w:rPr>
              <w:t>√</w:t>
            </w:r>
          </w:p>
        </w:tc>
      </w:tr>
    </w:tbl>
    <w:p w14:paraId="6C0354A8" w14:textId="77777777" w:rsidR="00AB2EA8" w:rsidRDefault="005B60CF">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AB2EA8" w:rsidRDefault="005B60CF">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AB2EA8" w:rsidRDefault="005B60CF">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AB2EA8" w:rsidRDefault="005B60CF">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AB2EA8" w:rsidRDefault="005B60CF">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AB2EA8" w:rsidRDefault="005B60CF">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AB2EA8" w:rsidRDefault="005B60CF">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AB2EA8" w:rsidRDefault="005B60CF">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AB2EA8" w:rsidRDefault="005B60CF">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AB2EA8" w:rsidRDefault="005B60CF">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AB2EA8" w:rsidRDefault="005B60CF">
      <w:pPr>
        <w:pStyle w:val="a6"/>
        <w:spacing w:before="0" w:after="0" w:line="240" w:lineRule="auto"/>
        <w:ind w:firstLineChars="200" w:firstLine="522"/>
        <w:rPr>
          <w:b/>
          <w:spacing w:val="10"/>
        </w:rPr>
      </w:pPr>
      <w:r>
        <w:rPr>
          <w:rFonts w:hint="eastAsia"/>
          <w:b/>
          <w:spacing w:val="10"/>
        </w:rPr>
        <w:t>联系方式分别如下：</w:t>
      </w:r>
    </w:p>
    <w:p w14:paraId="761ABC24" w14:textId="77777777" w:rsidR="00AB2EA8" w:rsidRDefault="005B60CF">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AB2EA8" w:rsidRDefault="005B60CF">
      <w:pPr>
        <w:pStyle w:val="a6"/>
        <w:spacing w:before="0" w:after="0" w:line="240" w:lineRule="auto"/>
        <w:ind w:firstLineChars="250" w:firstLine="650"/>
        <w:rPr>
          <w:bCs/>
          <w:spacing w:val="10"/>
        </w:rPr>
      </w:pPr>
      <w:permStart w:id="1295535567"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AB2EA8" w:rsidRDefault="005B60CF">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1295535567"/>
    </w:p>
    <w:p w14:paraId="1330DE05" w14:textId="77777777" w:rsidR="00AB2EA8" w:rsidRDefault="005B60CF">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AB2EA8" w:rsidRDefault="005B60CF">
      <w:pPr>
        <w:pStyle w:val="a6"/>
        <w:spacing w:before="0" w:after="0" w:line="240" w:lineRule="auto"/>
        <w:ind w:firstLineChars="200" w:firstLine="480"/>
        <w:rPr>
          <w:rFonts w:ascii="宋体" w:hAnsi="宋体" w:hint="eastAsia"/>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AB2EA8" w:rsidRDefault="005B60CF">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AB2EA8" w:rsidRDefault="00AB2EA8">
      <w:pPr>
        <w:pStyle w:val="a6"/>
        <w:spacing w:before="0" w:after="0" w:line="240" w:lineRule="auto"/>
        <w:ind w:firstLine="0"/>
        <w:rPr>
          <w:b/>
          <w:spacing w:val="10"/>
          <w:u w:val="single"/>
        </w:rPr>
      </w:pPr>
    </w:p>
    <w:p w14:paraId="58462083" w14:textId="77777777" w:rsidR="00AB2EA8" w:rsidRDefault="005B60CF">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AB2EA8" w:rsidRDefault="005B60CF">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AB2EA8" w:rsidRDefault="00AB2EA8">
      <w:pPr>
        <w:rPr>
          <w:sz w:val="24"/>
          <w:szCs w:val="24"/>
        </w:rPr>
      </w:pPr>
    </w:p>
    <w:p w14:paraId="1B239E50" w14:textId="77777777" w:rsidR="00AB2EA8" w:rsidRDefault="00AB2EA8">
      <w:pPr>
        <w:pStyle w:val="a3"/>
        <w:ind w:firstLine="440"/>
        <w:rPr>
          <w:sz w:val="22"/>
          <w:szCs w:val="22"/>
        </w:rPr>
      </w:pPr>
    </w:p>
    <w:p w14:paraId="4A651253" w14:textId="77777777" w:rsidR="00AB2EA8" w:rsidRDefault="00AB2EA8">
      <w:pPr>
        <w:pStyle w:val="a3"/>
        <w:ind w:firstLine="440"/>
        <w:rPr>
          <w:sz w:val="22"/>
          <w:szCs w:val="22"/>
        </w:rPr>
      </w:pPr>
    </w:p>
    <w:p w14:paraId="11837D78" w14:textId="77777777" w:rsidR="00AB2EA8" w:rsidRDefault="00AB2EA8">
      <w:pPr>
        <w:pStyle w:val="a3"/>
        <w:ind w:firstLine="440"/>
        <w:rPr>
          <w:sz w:val="22"/>
          <w:szCs w:val="22"/>
        </w:rPr>
      </w:pPr>
    </w:p>
    <w:p w14:paraId="1988E438" w14:textId="77777777" w:rsidR="00AB2EA8" w:rsidRDefault="00AB2EA8">
      <w:pPr>
        <w:pStyle w:val="a3"/>
        <w:ind w:firstLine="440"/>
        <w:rPr>
          <w:sz w:val="22"/>
          <w:szCs w:val="22"/>
        </w:rPr>
      </w:pPr>
    </w:p>
    <w:p w14:paraId="7D1F2D75" w14:textId="77777777" w:rsidR="00AB2EA8" w:rsidRDefault="00AB2EA8">
      <w:pPr>
        <w:pStyle w:val="a3"/>
        <w:ind w:firstLine="440"/>
        <w:rPr>
          <w:sz w:val="22"/>
          <w:szCs w:val="22"/>
        </w:rPr>
      </w:pPr>
    </w:p>
    <w:p w14:paraId="77ED32E7" w14:textId="77777777" w:rsidR="00AB2EA8" w:rsidRDefault="00AB2EA8">
      <w:pPr>
        <w:pStyle w:val="a3"/>
        <w:ind w:firstLine="440"/>
        <w:rPr>
          <w:sz w:val="22"/>
          <w:szCs w:val="22"/>
        </w:rPr>
      </w:pPr>
    </w:p>
    <w:p w14:paraId="47D51088" w14:textId="77777777" w:rsidR="00AB2EA8" w:rsidRDefault="00AB2EA8">
      <w:pPr>
        <w:pStyle w:val="a3"/>
        <w:ind w:firstLine="440"/>
        <w:rPr>
          <w:sz w:val="22"/>
          <w:szCs w:val="22"/>
        </w:rPr>
      </w:pPr>
    </w:p>
    <w:p w14:paraId="6EDF13A8" w14:textId="77777777" w:rsidR="00AB2EA8" w:rsidRDefault="00AB2EA8">
      <w:pPr>
        <w:pStyle w:val="a3"/>
        <w:ind w:firstLine="440"/>
        <w:rPr>
          <w:sz w:val="22"/>
          <w:szCs w:val="22"/>
        </w:rPr>
      </w:pPr>
    </w:p>
    <w:p w14:paraId="39CCDB5B" w14:textId="77777777" w:rsidR="00AB2EA8" w:rsidRDefault="00AB2EA8">
      <w:pPr>
        <w:pStyle w:val="a3"/>
        <w:ind w:firstLine="440"/>
        <w:rPr>
          <w:sz w:val="22"/>
          <w:szCs w:val="22"/>
        </w:rPr>
      </w:pPr>
    </w:p>
    <w:p w14:paraId="07B45C60" w14:textId="77777777" w:rsidR="00AB2EA8" w:rsidRDefault="00AB2EA8">
      <w:pPr>
        <w:pStyle w:val="a3"/>
        <w:ind w:firstLine="440"/>
        <w:rPr>
          <w:sz w:val="22"/>
          <w:szCs w:val="22"/>
        </w:rPr>
      </w:pPr>
    </w:p>
    <w:p w14:paraId="4CFBF7E7" w14:textId="77777777" w:rsidR="00AB2EA8" w:rsidRDefault="00AB2EA8">
      <w:pPr>
        <w:pStyle w:val="a3"/>
        <w:ind w:firstLine="440"/>
        <w:rPr>
          <w:sz w:val="22"/>
          <w:szCs w:val="22"/>
        </w:rPr>
      </w:pPr>
    </w:p>
    <w:p w14:paraId="2C1A0B0A" w14:textId="77777777" w:rsidR="00AB2EA8" w:rsidRDefault="00AB2EA8">
      <w:pPr>
        <w:pStyle w:val="a3"/>
        <w:ind w:firstLine="440"/>
        <w:rPr>
          <w:sz w:val="22"/>
          <w:szCs w:val="22"/>
        </w:rPr>
      </w:pPr>
    </w:p>
    <w:p w14:paraId="4E44C8AC" w14:textId="77777777" w:rsidR="00AB2EA8" w:rsidRDefault="00AB2EA8">
      <w:pPr>
        <w:pStyle w:val="a3"/>
        <w:ind w:firstLine="440"/>
        <w:rPr>
          <w:sz w:val="22"/>
          <w:szCs w:val="22"/>
        </w:rPr>
      </w:pPr>
    </w:p>
    <w:p w14:paraId="038911E8" w14:textId="77777777" w:rsidR="00AB2EA8" w:rsidRDefault="00AB2EA8">
      <w:pPr>
        <w:pStyle w:val="a3"/>
        <w:ind w:firstLine="440"/>
        <w:rPr>
          <w:sz w:val="22"/>
          <w:szCs w:val="22"/>
        </w:rPr>
      </w:pPr>
    </w:p>
    <w:p w14:paraId="369ECD41" w14:textId="77777777" w:rsidR="00AB2EA8" w:rsidRDefault="00AB2EA8">
      <w:pPr>
        <w:pStyle w:val="a3"/>
        <w:ind w:firstLine="440"/>
        <w:rPr>
          <w:sz w:val="22"/>
          <w:szCs w:val="22"/>
        </w:rPr>
      </w:pPr>
    </w:p>
    <w:p w14:paraId="7FD775E0" w14:textId="77777777" w:rsidR="00AB2EA8" w:rsidRDefault="00AB2EA8">
      <w:pPr>
        <w:pStyle w:val="a3"/>
        <w:ind w:firstLine="440"/>
        <w:rPr>
          <w:sz w:val="22"/>
          <w:szCs w:val="22"/>
        </w:rPr>
      </w:pPr>
    </w:p>
    <w:p w14:paraId="7C86CE3B" w14:textId="77777777" w:rsidR="00AB2EA8" w:rsidRDefault="00AB2EA8">
      <w:pPr>
        <w:pStyle w:val="a3"/>
        <w:ind w:firstLine="440"/>
        <w:rPr>
          <w:sz w:val="22"/>
          <w:szCs w:val="22"/>
        </w:rPr>
      </w:pPr>
    </w:p>
    <w:p w14:paraId="6DC0E1D7" w14:textId="77777777" w:rsidR="00AB2EA8" w:rsidRDefault="00AB2EA8">
      <w:pPr>
        <w:pStyle w:val="a3"/>
        <w:ind w:firstLine="440"/>
        <w:rPr>
          <w:sz w:val="22"/>
          <w:szCs w:val="22"/>
        </w:rPr>
      </w:pPr>
    </w:p>
    <w:p w14:paraId="4E2E51FB" w14:textId="77777777" w:rsidR="00AB2EA8" w:rsidRDefault="005B60CF">
      <w:pPr>
        <w:pStyle w:val="1"/>
        <w:spacing w:line="360" w:lineRule="auto"/>
        <w:jc w:val="center"/>
        <w:rPr>
          <w:rFonts w:ascii="宋体" w:hAnsi="宋体" w:cs="宋体" w:hint="eastAsia"/>
          <w:sz w:val="24"/>
          <w:szCs w:val="24"/>
        </w:rPr>
      </w:pPr>
      <w:r>
        <w:rPr>
          <w:rFonts w:ascii="宋体" w:hAnsi="宋体" w:cs="FZSSK--GBK1-0" w:hint="eastAsia"/>
          <w:kern w:val="0"/>
          <w:sz w:val="24"/>
          <w:szCs w:val="24"/>
        </w:rPr>
        <w:t>理财产品投资协议书</w:t>
      </w:r>
    </w:p>
    <w:p w14:paraId="54091B0E"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一、重要提示</w:t>
      </w:r>
    </w:p>
    <w:p w14:paraId="389CC52A"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2DC1E965"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AB2EA8" w:rsidRDefault="005B60CF">
      <w:pPr>
        <w:pStyle w:val="1"/>
        <w:spacing w:line="360" w:lineRule="auto"/>
        <w:ind w:firstLine="440"/>
        <w:rPr>
          <w:rFonts w:ascii="宋体" w:hAnsi="宋体" w:cs="宋体" w:hint="eastAsia"/>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5.</w:t>
      </w:r>
      <w:r>
        <w:rPr>
          <w:rFonts w:ascii="宋体" w:hAnsi="宋体" w:cs="宋体"/>
          <w:sz w:val="22"/>
          <w:szCs w:val="24"/>
        </w:rPr>
        <w:t>由于投资管理或者获取投资标的的需要，甲方有权决定以理财产品财产支付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AB2EA8" w:rsidRDefault="005B60CF">
      <w:pPr>
        <w:pStyle w:val="11"/>
        <w:numPr>
          <w:ilvl w:val="255"/>
          <w:numId w:val="0"/>
        </w:numPr>
        <w:spacing w:line="360" w:lineRule="auto"/>
        <w:ind w:firstLine="440"/>
        <w:rPr>
          <w:rFonts w:ascii="宋体" w:hAnsi="宋体" w:cs="宋体" w:hint="eastAsia"/>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（二）乙方的权利与义务</w:t>
      </w:r>
    </w:p>
    <w:p w14:paraId="0973E7D1"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AB2EA8" w:rsidRDefault="005B60CF">
      <w:pPr>
        <w:pStyle w:val="1"/>
        <w:spacing w:line="360" w:lineRule="auto"/>
        <w:ind w:firstLine="440"/>
        <w:rPr>
          <w:rFonts w:ascii="宋体" w:hAnsi="宋体" w:cs="宋体" w:hint="eastAsia"/>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14:paraId="2424DB6B" w14:textId="77777777" w:rsidR="00AB2EA8" w:rsidRDefault="005B60CF">
      <w:pPr>
        <w:pStyle w:val="1"/>
        <w:spacing w:line="360" w:lineRule="auto"/>
        <w:ind w:firstLine="440"/>
        <w:rPr>
          <w:rFonts w:ascii="宋体" w:hAnsi="宋体" w:cs="宋体" w:hint="eastAsia"/>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10.</w:t>
      </w:r>
      <w:r>
        <w:rPr>
          <w:rFonts w:ascii="宋体" w:hAnsi="宋体" w:cs="宋体" w:hint="eastAsia"/>
          <w:sz w:val="22"/>
          <w:szCs w:val="24"/>
        </w:rPr>
        <w:t>乙方对因购买、持有本理财产品而知悉的甲方及销售机构保密信息承担保密义务，乙方承诺不以任何方式向任何第三方披露甲方或销售机构的保密信息，法律法规另有规定的除外。</w:t>
      </w:r>
    </w:p>
    <w:p w14:paraId="07331CE5"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三、协议的生效和终止</w:t>
      </w:r>
    </w:p>
    <w:p w14:paraId="73A5EA6B"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629B0669"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四、不可抗力及其他免责条款</w:t>
      </w:r>
    </w:p>
    <w:p w14:paraId="4714833E"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AB2EA8" w:rsidRDefault="005B60CF">
      <w:pPr>
        <w:pStyle w:val="1"/>
        <w:spacing w:line="360" w:lineRule="auto"/>
        <w:ind w:firstLine="440"/>
        <w:rPr>
          <w:rFonts w:ascii="宋体" w:hAnsi="宋体" w:cs="宋体" w:hint="eastAsia"/>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五、争议解决</w:t>
      </w:r>
    </w:p>
    <w:p w14:paraId="36B607F1"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AB2EA8" w:rsidRDefault="00AB2EA8">
      <w:pPr>
        <w:pStyle w:val="1"/>
        <w:spacing w:line="360" w:lineRule="auto"/>
        <w:ind w:firstLine="440"/>
        <w:rPr>
          <w:rFonts w:ascii="宋体" w:hAnsi="宋体" w:cs="宋体" w:hint="eastAsia"/>
          <w:sz w:val="22"/>
          <w:szCs w:val="24"/>
        </w:rPr>
      </w:pPr>
    </w:p>
    <w:p w14:paraId="1B7FDC3F" w14:textId="77777777" w:rsidR="00AB2EA8" w:rsidRDefault="005B60CF">
      <w:pPr>
        <w:pStyle w:val="1"/>
        <w:spacing w:line="360" w:lineRule="auto"/>
        <w:ind w:firstLine="442"/>
        <w:rPr>
          <w:rFonts w:ascii="宋体" w:hAnsi="宋体" w:cs="宋体" w:hint="eastAsia"/>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请投资者在购买本理财产品前认真阅读以上条款，尤其是加粗的条款。如果投资者不同意本协议的任何内容，或者无法准确理解相关条款的解释，请不要进行后续操作。</w:t>
      </w:r>
    </w:p>
    <w:p w14:paraId="68CEAC3D" w14:textId="77777777" w:rsidR="00AB2EA8" w:rsidRDefault="005B60CF">
      <w:pPr>
        <w:pStyle w:val="1"/>
        <w:spacing w:line="360" w:lineRule="auto"/>
        <w:ind w:firstLine="440"/>
        <w:rPr>
          <w:rFonts w:ascii="宋体" w:hAnsi="宋体" w:cs="宋体" w:hint="eastAsia"/>
          <w:sz w:val="22"/>
          <w:szCs w:val="24"/>
        </w:rPr>
      </w:pPr>
      <w:r>
        <w:rPr>
          <w:rFonts w:ascii="宋体" w:hAnsi="宋体" w:cs="宋体" w:hint="eastAsia"/>
          <w:sz w:val="22"/>
          <w:szCs w:val="24"/>
        </w:rPr>
        <w:t>（以下无正文）</w:t>
      </w:r>
    </w:p>
    <w:p w14:paraId="2A7C280D" w14:textId="77777777" w:rsidR="00AB2EA8" w:rsidRDefault="00AB2EA8">
      <w:pPr>
        <w:pStyle w:val="1"/>
        <w:spacing w:line="360" w:lineRule="auto"/>
        <w:ind w:firstLine="440"/>
        <w:rPr>
          <w:rFonts w:ascii="宋体" w:hAnsi="宋体" w:cs="宋体" w:hint="eastAsia"/>
          <w:sz w:val="22"/>
          <w:szCs w:val="24"/>
        </w:rPr>
      </w:pPr>
    </w:p>
    <w:p w14:paraId="65251344" w14:textId="77777777" w:rsidR="00AB2EA8" w:rsidRDefault="005B60CF">
      <w:pPr>
        <w:spacing w:line="360" w:lineRule="auto"/>
        <w:rPr>
          <w:rFonts w:ascii="宋体" w:hAnsi="宋体" w:hint="eastAsia"/>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AB2EA8" w:rsidRDefault="00AB2EA8">
      <w:pPr>
        <w:spacing w:line="240" w:lineRule="exact"/>
        <w:rPr>
          <w:sz w:val="22"/>
        </w:rPr>
      </w:pPr>
    </w:p>
    <w:p w14:paraId="6C9E55B7" w14:textId="77777777" w:rsidR="00AB2EA8" w:rsidRDefault="00AB2EA8">
      <w:pPr>
        <w:widowControl/>
        <w:jc w:val="left"/>
      </w:pPr>
    </w:p>
    <w:p w14:paraId="11504E1A" w14:textId="77777777" w:rsidR="00AB2EA8" w:rsidRDefault="00AB2EA8"/>
    <w:p w14:paraId="4446FCDF" w14:textId="77777777" w:rsidR="00AB2EA8" w:rsidRDefault="00AB2EA8">
      <w:pPr>
        <w:pStyle w:val="a3"/>
        <w:ind w:firstLine="440"/>
        <w:rPr>
          <w:sz w:val="22"/>
          <w:szCs w:val="22"/>
        </w:rPr>
      </w:pPr>
    </w:p>
    <w:p>
      <w:r>
        <w:br w:type="page"/>
      </w:r>
    </w:p>
    <w:sectPr w:rsidR="006837DD">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4C64" w:rsidRDefault="00504C64">
      <w:r>
        <w:separator/>
      </w:r>
    </w:p>
  </w:endnote>
  <w:endnote w:type="continuationSeparator" w:id="0">
    <w:p w:rsidR="00504C64" w:rsidRDefault="0050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4C64" w:rsidRDefault="00504C64">
      <w:r>
        <w:separator/>
      </w:r>
    </w:p>
  </w:footnote>
  <w:footnote w:type="continuationSeparator" w:id="0">
    <w:p w:rsidR="00504C64" w:rsidRDefault="00504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37DD" w:rsidRDefault="00504C64">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6288"/>
    <w:multiLevelType w:val="multilevel"/>
    <w:tmpl w:val="8346942C"/>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472057F0"/>
    <w:multiLevelType w:val="hybridMultilevel"/>
    <w:tmpl w:val="D47C11D2"/>
    <w:lvl w:ilvl="0" w:tplc="014C42BE">
      <w:start w:val="1"/>
      <w:numFmt w:val="decimal"/>
      <w:lvlRestart w:val="0"/>
      <w:lvlText w:val="%1."/>
      <w:lvlJc w:val="left"/>
      <w:pPr>
        <w:tabs>
          <w:tab w:val="num" w:pos="0"/>
        </w:tabs>
        <w:ind w:left="660" w:hanging="360"/>
      </w:pPr>
      <w:rPr>
        <w:rFonts w:ascii="方正黑体_GBK" w:eastAsia="方正黑体_GBK" w:hAnsi="方正黑体_GBK" w:hint="default"/>
      </w:rPr>
    </w:lvl>
    <w:lvl w:ilvl="1" w:tplc="C5C0E97A">
      <w:start w:val="1"/>
      <w:numFmt w:val="lowerLetter"/>
      <w:lvlText w:val="%2)"/>
      <w:lvlJc w:val="left"/>
      <w:pPr>
        <w:tabs>
          <w:tab w:val="num" w:pos="0"/>
        </w:tabs>
        <w:ind w:left="1140" w:hanging="420"/>
      </w:pPr>
      <w:rPr>
        <w:rFonts w:ascii="方正黑体_GBK" w:eastAsia="方正黑体_GBK" w:hAnsi="方正黑体_GBK" w:hint="default"/>
      </w:rPr>
    </w:lvl>
    <w:lvl w:ilvl="2" w:tplc="8568523C">
      <w:start w:val="1"/>
      <w:numFmt w:val="decimal"/>
      <w:lvlText w:val="%3."/>
      <w:lvlJc w:val="right"/>
      <w:pPr>
        <w:tabs>
          <w:tab w:val="num" w:pos="0"/>
        </w:tabs>
        <w:ind w:left="1560" w:hanging="420"/>
      </w:pPr>
      <w:rPr>
        <w:rFonts w:ascii="方正黑体_GBK" w:eastAsia="方正黑体_GBK" w:hAnsi="方正黑体_GBK" w:hint="default"/>
      </w:rPr>
    </w:lvl>
    <w:lvl w:ilvl="3" w:tplc="52AABDAA">
      <w:start w:val="1"/>
      <w:numFmt w:val="decimal"/>
      <w:lvlText w:val="%4."/>
      <w:lvlJc w:val="left"/>
      <w:pPr>
        <w:tabs>
          <w:tab w:val="num" w:pos="0"/>
        </w:tabs>
        <w:ind w:left="1980" w:hanging="420"/>
      </w:pPr>
      <w:rPr>
        <w:rFonts w:ascii="方正黑体_GBK" w:eastAsia="方正黑体_GBK" w:hAnsi="方正黑体_GBK" w:hint="default"/>
      </w:rPr>
    </w:lvl>
    <w:lvl w:ilvl="4" w:tplc="D8748962">
      <w:start w:val="1"/>
      <w:numFmt w:val="lowerLetter"/>
      <w:lvlText w:val="%5)"/>
      <w:lvlJc w:val="left"/>
      <w:pPr>
        <w:tabs>
          <w:tab w:val="num" w:pos="0"/>
        </w:tabs>
        <w:ind w:left="2400" w:hanging="420"/>
      </w:pPr>
      <w:rPr>
        <w:rFonts w:ascii="方正黑体_GBK" w:eastAsia="方正黑体_GBK" w:hAnsi="方正黑体_GBK" w:hint="default"/>
      </w:rPr>
    </w:lvl>
    <w:lvl w:ilvl="5" w:tplc="0EFC3BAC">
      <w:start w:val="1"/>
      <w:numFmt w:val="decimal"/>
      <w:lvlText w:val="%6."/>
      <w:lvlJc w:val="right"/>
      <w:pPr>
        <w:tabs>
          <w:tab w:val="num" w:pos="0"/>
        </w:tabs>
        <w:ind w:left="2820" w:hanging="420"/>
      </w:pPr>
      <w:rPr>
        <w:rFonts w:ascii="方正黑体_GBK" w:eastAsia="方正黑体_GBK" w:hAnsi="方正黑体_GBK" w:hint="default"/>
      </w:rPr>
    </w:lvl>
    <w:lvl w:ilvl="6" w:tplc="A4DC0C1E">
      <w:start w:val="1"/>
      <w:numFmt w:val="decimal"/>
      <w:lvlText w:val="%7."/>
      <w:lvlJc w:val="left"/>
      <w:pPr>
        <w:tabs>
          <w:tab w:val="num" w:pos="0"/>
        </w:tabs>
        <w:ind w:left="3240" w:hanging="420"/>
      </w:pPr>
      <w:rPr>
        <w:rFonts w:ascii="方正黑体_GBK" w:eastAsia="方正黑体_GBK" w:hAnsi="方正黑体_GBK" w:hint="default"/>
      </w:rPr>
    </w:lvl>
    <w:lvl w:ilvl="7" w:tplc="318E90F2">
      <w:start w:val="1"/>
      <w:numFmt w:val="lowerLetter"/>
      <w:lvlText w:val="%8)"/>
      <w:lvlJc w:val="left"/>
      <w:pPr>
        <w:tabs>
          <w:tab w:val="num" w:pos="0"/>
        </w:tabs>
        <w:ind w:left="3660" w:hanging="420"/>
      </w:pPr>
      <w:rPr>
        <w:rFonts w:ascii="方正黑体_GBK" w:eastAsia="方正黑体_GBK" w:hAnsi="方正黑体_GBK" w:hint="default"/>
      </w:rPr>
    </w:lvl>
    <w:lvl w:ilvl="8" w:tplc="2E8048BE">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2" w15:restartNumberingAfterBreak="0">
    <w:nsid w:val="5E71572F"/>
    <w:multiLevelType w:val="multilevel"/>
    <w:tmpl w:val="BB1C90DA"/>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3" w15:restartNumberingAfterBreak="0">
    <w:nsid w:val="70B641F4"/>
    <w:multiLevelType w:val="hybridMultilevel"/>
    <w:tmpl w:val="FD183CE4"/>
    <w:lvl w:ilvl="0" w:tplc="45A07EF4">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CE2E4B16">
      <w:start w:val="1"/>
      <w:numFmt w:val="lowerLetter"/>
      <w:lvlText w:val="%2)"/>
      <w:lvlJc w:val="left"/>
      <w:pPr>
        <w:tabs>
          <w:tab w:val="num" w:pos="0"/>
        </w:tabs>
        <w:ind w:left="1141" w:hanging="420"/>
      </w:pPr>
      <w:rPr>
        <w:rFonts w:ascii="方正黑体_GBK" w:eastAsia="方正黑体_GBK" w:hAnsi="方正黑体_GBK" w:hint="default"/>
      </w:rPr>
    </w:lvl>
    <w:lvl w:ilvl="2" w:tplc="05C804E2">
      <w:start w:val="1"/>
      <w:numFmt w:val="decimal"/>
      <w:lvlText w:val="%3."/>
      <w:lvlJc w:val="right"/>
      <w:pPr>
        <w:tabs>
          <w:tab w:val="num" w:pos="0"/>
        </w:tabs>
        <w:ind w:left="1561" w:hanging="420"/>
      </w:pPr>
      <w:rPr>
        <w:rFonts w:ascii="方正黑体_GBK" w:eastAsia="方正黑体_GBK" w:hAnsi="方正黑体_GBK" w:hint="default"/>
      </w:rPr>
    </w:lvl>
    <w:lvl w:ilvl="3" w:tplc="B2249512">
      <w:start w:val="1"/>
      <w:numFmt w:val="decimal"/>
      <w:lvlText w:val="%4."/>
      <w:lvlJc w:val="left"/>
      <w:pPr>
        <w:tabs>
          <w:tab w:val="num" w:pos="0"/>
        </w:tabs>
        <w:ind w:left="1981" w:hanging="420"/>
      </w:pPr>
      <w:rPr>
        <w:rFonts w:ascii="方正黑体_GBK" w:eastAsia="方正黑体_GBK" w:hAnsi="方正黑体_GBK" w:hint="default"/>
      </w:rPr>
    </w:lvl>
    <w:lvl w:ilvl="4" w:tplc="7DAEEF44">
      <w:start w:val="1"/>
      <w:numFmt w:val="lowerLetter"/>
      <w:lvlText w:val="%5)"/>
      <w:lvlJc w:val="left"/>
      <w:pPr>
        <w:tabs>
          <w:tab w:val="num" w:pos="0"/>
        </w:tabs>
        <w:ind w:left="2401" w:hanging="420"/>
      </w:pPr>
      <w:rPr>
        <w:rFonts w:ascii="方正黑体_GBK" w:eastAsia="方正黑体_GBK" w:hAnsi="方正黑体_GBK" w:hint="default"/>
      </w:rPr>
    </w:lvl>
    <w:lvl w:ilvl="5" w:tplc="A5D45CAE">
      <w:start w:val="1"/>
      <w:numFmt w:val="decimal"/>
      <w:lvlText w:val="%6."/>
      <w:lvlJc w:val="right"/>
      <w:pPr>
        <w:tabs>
          <w:tab w:val="num" w:pos="0"/>
        </w:tabs>
        <w:ind w:left="2821" w:hanging="420"/>
      </w:pPr>
      <w:rPr>
        <w:rFonts w:ascii="方正黑体_GBK" w:eastAsia="方正黑体_GBK" w:hAnsi="方正黑体_GBK" w:hint="default"/>
      </w:rPr>
    </w:lvl>
    <w:lvl w:ilvl="6" w:tplc="F7FAB288">
      <w:start w:val="1"/>
      <w:numFmt w:val="decimal"/>
      <w:lvlText w:val="%7."/>
      <w:lvlJc w:val="left"/>
      <w:pPr>
        <w:tabs>
          <w:tab w:val="num" w:pos="0"/>
        </w:tabs>
        <w:ind w:left="3241" w:hanging="420"/>
      </w:pPr>
      <w:rPr>
        <w:rFonts w:ascii="方正黑体_GBK" w:eastAsia="方正黑体_GBK" w:hAnsi="方正黑体_GBK" w:hint="default"/>
      </w:rPr>
    </w:lvl>
    <w:lvl w:ilvl="7" w:tplc="BF6C2A2C">
      <w:start w:val="1"/>
      <w:numFmt w:val="lowerLetter"/>
      <w:lvlText w:val="%8)"/>
      <w:lvlJc w:val="left"/>
      <w:pPr>
        <w:tabs>
          <w:tab w:val="num" w:pos="0"/>
        </w:tabs>
        <w:ind w:left="3661" w:hanging="420"/>
      </w:pPr>
      <w:rPr>
        <w:rFonts w:ascii="方正黑体_GBK" w:eastAsia="方正黑体_GBK" w:hAnsi="方正黑体_GBK" w:hint="default"/>
      </w:rPr>
    </w:lvl>
    <w:lvl w:ilvl="8" w:tplc="4D1C85C4">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4" w15:restartNumberingAfterBreak="0">
    <w:nsid w:val="032E26F7"/>
    <w:multiLevelType w:val="singleLevel"/>
    <w:tmpl w:val="05DA5C12"/>
    <w:lvl w:ilvl="0">
      <w:start w:val="1"/>
      <w:numFmt w:val="decimal"/>
      <w:suff w:val="nothing"/>
      <w:lvlText w:val="%1."/>
      <w:lvlJc w:val="left"/>
    </w:lvl>
  </w:abstractNum>
  <w:abstractNum w:abstractNumId="5" w15:restartNumberingAfterBreak="0">
    <w:nsid w:val="0233A80C"/>
    <w:multiLevelType w:val="singleLevel"/>
    <w:tmpl w:val="014409BF"/>
    <w:lvl w:ilvl="0">
      <w:start w:val="1"/>
      <w:numFmt w:val="decimal"/>
      <w:suff w:val="nothing"/>
      <w:lvlText w:val="（%1）"/>
      <w:lvlJc w:val="left"/>
    </w:lvl>
  </w:abstractNum>
  <w:abstractNum w:abstractNumId="6" w15:restartNumberingAfterBreak="0">
    <w:nsid w:val="027B5385"/>
    <w:multiLevelType w:val="singleLevel"/>
    <w:tmpl w:val="02519EC2"/>
    <w:lvl w:ilvl="0">
      <w:start w:val="1"/>
      <w:numFmt w:val="decimal"/>
      <w:suff w:val="nothing"/>
      <w:lvlText w:val="（%1）"/>
      <w:lvlJc w:val="left"/>
    </w:lvl>
  </w:abstractNum>
  <w:abstractNum w:abstractNumId="7" w15:restartNumberingAfterBreak="0">
    <w:nsid w:val="046EFF92"/>
    <w:multiLevelType w:val="singleLevel"/>
    <w:tmpl w:val="022BB7FB"/>
    <w:lvl w:ilvl="0">
      <w:start w:val="1"/>
      <w:numFmt w:val="decimal"/>
      <w:suff w:val="nothing"/>
      <w:lvlText w:val="（%1）"/>
      <w:lvlJc w:val="left"/>
    </w:lvl>
  </w:abstractNum>
  <w:abstractNum w:abstractNumId="8" w15:restartNumberingAfterBreak="0">
    <w:nsid w:val="014C431C"/>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0BE1F37"/>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40B0867"/>
    <w:multiLevelType w:val="singleLevel"/>
    <w:tmpl w:val="04FF9615"/>
    <w:lvl w:ilvl="0">
      <w:start w:val="1"/>
      <w:numFmt w:val="decimal"/>
      <w:suff w:val="nothing"/>
      <w:lvlText w:val="（%1）"/>
      <w:lvlJc w:val="left"/>
    </w:lvl>
  </w:abstractNum>
  <w:abstractNum w:abstractNumId="11" w15:restartNumberingAfterBreak="0">
    <w:nsid w:val="01D29E2D"/>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4E8EE68"/>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297EC0B"/>
    <w:multiLevelType w:val="singleLevel"/>
    <w:tmpl w:val="02B79C19"/>
    <w:lvl w:ilvl="0">
      <w:start w:val="1"/>
      <w:numFmt w:val="decimal"/>
      <w:suff w:val="nothing"/>
      <w:lvlText w:val="（%1）"/>
      <w:lvlJc w:val="left"/>
    </w:lvl>
  </w:abstractNum>
  <w:num w:numId="1" w16cid:durableId="1810585918">
    <w:abstractNumId w:val="2"/>
  </w:num>
  <w:num w:numId="2" w16cid:durableId="184170750">
    <w:abstractNumId w:val="0"/>
  </w:num>
  <w:num w:numId="3" w16cid:durableId="2012491046">
    <w:abstractNumId w:val="3"/>
  </w:num>
  <w:num w:numId="5" w16cid:durableId="1784567264">
    <w:abstractNumId w:val="4"/>
  </w:num>
  <w:num w:numId="6" w16cid:durableId="897590446">
    <w:abstractNumId w:val="5"/>
  </w:num>
  <w:num w:numId="7" w16cid:durableId="591671281">
    <w:abstractNumId w:val="6"/>
  </w:num>
  <w:num w:numId="8" w16cid:durableId="1795441648">
    <w:abstractNumId w:val="6"/>
    <w:lvlOverride w:ilvl="0">
      <w:startOverride w:val="1"/>
    </w:lvlOverride>
  </w:num>
  <w:num w:numId="9" w16cid:durableId="328556920">
    <w:abstractNumId w:val="7"/>
  </w:num>
  <w:num w:numId="10" w16cid:durableId="959410488">
    <w:abstractNumId w:val="8"/>
    <w:lvlOverride w:ilvl="0">
      <w:startOverride w:val="1"/>
    </w:lvlOverride>
  </w:num>
  <w:num w:numId="11" w16cid:durableId="959410488">
    <w:abstractNumId w:val="8"/>
    <w:lvlOverride w:ilvl="0">
      <w:startOverride w:val="1"/>
    </w:lvlOverride>
    <w:lvlOverride w:ilvl="0">
      <w:startOverride w:val="1"/>
    </w:lvlOverride>
  </w:num>
  <w:num w:numId="12" w16cid:durableId="124658765">
    <w:abstractNumId w:val="9"/>
  </w:num>
  <w:num w:numId="13" w16cid:durableId="1601909939">
    <w:abstractNumId w:val="10"/>
  </w:num>
  <w:num w:numId="14" w16cid:durableId="2075811194">
    <w:abstractNumId w:val="11"/>
  </w:num>
  <w:num w:numId="15" w16cid:durableId="1696731175">
    <w:abstractNumId w:val="12"/>
  </w:num>
  <w:num w:numId="16" w16cid:durableId="433788196">
    <w:abstractNumId w:val="13"/>
  </w:num>
  <w:num w:numId="4" w16cid:durableId="196361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6837DD"/>
    <w:rsid w:val="00136ED2"/>
    <w:rsid w:val="00504C64"/>
    <w:rsid w:val="0068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B788422-2CBD-4160-BE4A-3BFF5B0C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jc w:val="both"/>
    </w:pPr>
    <w:rPr>
      <w:rFonts w:ascii="方正黑体_GBK" w:eastAsia="方正黑体_GBK" w:hAnsi="方正黑体_GBK" w:cs="Times New Roman"/>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49c60d4d">
    <w:name w:val="Normal49c60d4d"/>
    <w:pPr>
      <w:widowControl w:val="0"/>
      <w:spacing w:after="0" w:line="240" w:lineRule="auto"/>
      <w:jc w:val="both"/>
    </w:pPr>
    <w:rPr>
      <w:rFonts w:ascii="方正黑体_GBK" w:eastAsia="方正黑体_GBK" w:hAnsi="方正黑体_GBK" w:cs="Times New Roman"/>
      <w:sz w:val="21"/>
      <w:szCs w:val="21"/>
    </w:rPr>
  </w:style>
  <w:style w:type="paragraph" w:customStyle="1" w:styleId="heading154c60475">
    <w:name w:val="heading 154c60475"/>
    <w:basedOn w:val="Normal49c60d4d"/>
    <w:next w:val="a"/>
    <w:pPr>
      <w:keepNext/>
      <w:keepLines/>
      <w:spacing w:before="340" w:after="330" w:line="578" w:lineRule="auto"/>
      <w:outlineLvl w:val="0"/>
    </w:pPr>
    <w:rPr>
      <w:b/>
      <w:bCs/>
      <w:kern w:val="44"/>
      <w:sz w:val="44"/>
    </w:rPr>
  </w:style>
  <w:style w:type="paragraph" w:customStyle="1" w:styleId="heading2066b9509">
    <w:name w:val="heading 2066b9509"/>
    <w:basedOn w:val="Normal49c60d4d"/>
    <w:next w:val="a"/>
    <w:pPr>
      <w:keepNext/>
      <w:keepLines/>
      <w:spacing w:before="260" w:after="260" w:line="415" w:lineRule="auto"/>
      <w:outlineLvl w:val="1"/>
    </w:pPr>
    <w:rPr>
      <w:b/>
      <w:sz w:val="32"/>
    </w:rPr>
  </w:style>
  <w:style w:type="paragraph" w:customStyle="1" w:styleId="heading3025192e0">
    <w:name w:val="heading 3025192e0"/>
    <w:basedOn w:val="Normal49c60d4d"/>
    <w:next w:val="a"/>
    <w:pPr>
      <w:keepNext/>
      <w:keepLines/>
      <w:spacing w:before="260" w:after="260" w:line="415" w:lineRule="auto"/>
      <w:outlineLvl w:val="2"/>
    </w:pPr>
    <w:rPr>
      <w:b/>
      <w:sz w:val="32"/>
    </w:rPr>
  </w:style>
  <w:style w:type="character" w:customStyle="1" w:styleId="DefaultParagraphFont3ba1459f">
    <w:name w:val="Default Paragraph Font3ba1459f"/>
  </w:style>
  <w:style w:type="paragraph" w:customStyle="1" w:styleId="toc175352dfd">
    <w:name w:val="toc 175352dfd"/>
    <w:basedOn w:val="Normal49c60d4d"/>
    <w:next w:val="a"/>
    <w:autoRedefine/>
  </w:style>
  <w:style w:type="paragraph" w:customStyle="1" w:styleId="toc2e000ae7d">
    <w:name w:val="toc 2e000ae7d"/>
    <w:basedOn w:val="Normal49c60d4d"/>
    <w:next w:val="a"/>
    <w:autoRedefine/>
    <w:pPr>
      <w:ind w:left="420"/>
    </w:pPr>
  </w:style>
  <w:style w:type="paragraph" w:customStyle="1" w:styleId="toc3f3f22ab0">
    <w:name w:val="toc 3f3f22ab0"/>
    <w:basedOn w:val="Normal49c60d4d"/>
    <w:next w:val="a"/>
    <w:autoRedefine/>
    <w:pPr>
      <w:ind w:left="840"/>
    </w:pPr>
  </w:style>
  <w:style w:type="paragraph" w:customStyle="1" w:styleId="toc43dcd67a3">
    <w:name w:val="toc 43dcd67a3"/>
    <w:basedOn w:val="Normal49c60d4d"/>
    <w:next w:val="a"/>
    <w:autoRedefine/>
    <w:pPr>
      <w:ind w:left="1260"/>
    </w:pPr>
  </w:style>
  <w:style w:type="paragraph" w:customStyle="1" w:styleId="toc5f621692e">
    <w:name w:val="toc 5f621692e"/>
    <w:basedOn w:val="Normal49c60d4d"/>
    <w:next w:val="a"/>
    <w:autoRedefine/>
    <w:pPr>
      <w:ind w:left="1680"/>
    </w:pPr>
  </w:style>
  <w:style w:type="paragraph" w:customStyle="1" w:styleId="headere816b2df">
    <w:name w:val="headere816b2df"/>
    <w:basedOn w:val="Normal49c60d4d"/>
    <w:pPr>
      <w:pBdr>
        <w:bottom w:val="single" w:sz="6" w:space="1" w:color="auto"/>
      </w:pBdr>
      <w:tabs>
        <w:tab w:val="center" w:pos="4153"/>
        <w:tab w:val="right" w:pos="8307"/>
      </w:tabs>
      <w:snapToGrid w:val="0"/>
      <w:jc w:val="center"/>
    </w:pPr>
    <w:rPr>
      <w:sz w:val="18"/>
    </w:rPr>
  </w:style>
  <w:style w:type="paragraph" w:customStyle="1" w:styleId="footerf3c1b51f">
    <w:name w:val="footerf3c1b51f"/>
    <w:basedOn w:val="Normal49c60d4d"/>
    <w:pPr>
      <w:tabs>
        <w:tab w:val="center" w:pos="4153"/>
        <w:tab w:val="right" w:pos="8307"/>
      </w:tabs>
      <w:snapToGrid w:val="0"/>
      <w:jc w:val="left"/>
    </w:pPr>
    <w:rPr>
      <w:sz w:val="18"/>
    </w:rPr>
  </w:style>
  <w:style w:type="character" w:customStyle="1" w:styleId="Strong11d47a56">
    <w:name w:val="Strong11d47a56"/>
    <w:rPr>
      <w:b/>
    </w:rPr>
  </w:style>
  <w:style w:type="paragraph" w:customStyle="1" w:styleId="annotationtext23">
    <w:name w:val="annotation text23"/>
    <w:next w:val="TOC1"/>
    <w:pPr>
      <w:widowControl w:val="0"/>
      <w:spacing w:after="0" w:line="240" w:lineRule="auto"/>
    </w:pPr>
    <w:rPr>
      <w:rFonts w:ascii="方正黑体_GBK" w:eastAsia="方正黑体_GBK" w:hAnsi="方正黑体_GBK" w:cs="Times New Roman"/>
      <w:sz w:val="21"/>
      <w:szCs w:val="21"/>
    </w:rPr>
  </w:style>
  <w:style w:type="paragraph" w:customStyle="1" w:styleId="Normald25cfddd">
    <w:name w:val="Normald25cfddd"/>
    <w:next w:val="TOC1"/>
    <w:pPr>
      <w:widowControl w:val="0"/>
      <w:spacing w:after="0" w:line="240" w:lineRule="auto"/>
      <w:jc w:val="both"/>
    </w:pPr>
    <w:rPr>
      <w:rFonts w:ascii="方正黑体_GBK" w:eastAsia="方正黑体_GBK" w:hAnsi="方正黑体_GBK" w:cs="Times New Roman"/>
      <w:sz w:val="18"/>
      <w:szCs w:val="18"/>
    </w:rPr>
  </w:style>
  <w:style w:type="paragraph" w:customStyle="1" w:styleId="heading1c39fba2d">
    <w:name w:val="heading 1c39fba2d"/>
    <w:basedOn w:val="Normald25cfddd"/>
    <w:next w:val="a"/>
    <w:pPr>
      <w:keepNext/>
      <w:keepLines/>
      <w:spacing w:before="340" w:after="330" w:line="578" w:lineRule="auto"/>
      <w:outlineLvl w:val="0"/>
    </w:pPr>
    <w:rPr>
      <w:b/>
      <w:bCs/>
      <w:kern w:val="44"/>
      <w:sz w:val="44"/>
    </w:rPr>
  </w:style>
  <w:style w:type="paragraph" w:customStyle="1" w:styleId="heading2894cfe8d">
    <w:name w:val="heading 2894cfe8d"/>
    <w:basedOn w:val="Normald25cfddd"/>
    <w:next w:val="a"/>
    <w:pPr>
      <w:keepNext/>
      <w:keepLines/>
      <w:spacing w:before="260" w:after="260" w:line="415" w:lineRule="auto"/>
      <w:outlineLvl w:val="1"/>
    </w:pPr>
    <w:rPr>
      <w:b/>
      <w:sz w:val="32"/>
    </w:rPr>
  </w:style>
  <w:style w:type="paragraph" w:customStyle="1" w:styleId="heading3abef129d">
    <w:name w:val="heading 3abef129d"/>
    <w:basedOn w:val="Normald25cfddd"/>
    <w:next w:val="a"/>
    <w:pPr>
      <w:keepNext/>
      <w:keepLines/>
      <w:spacing w:before="260" w:after="260" w:line="415" w:lineRule="auto"/>
      <w:outlineLvl w:val="2"/>
    </w:pPr>
    <w:rPr>
      <w:b/>
      <w:sz w:val="32"/>
    </w:rPr>
  </w:style>
  <w:style w:type="character" w:customStyle="1" w:styleId="DefaultParagraphFontc4cb0fb1">
    <w:name w:val="Default Paragraph Fontc4cb0fb1"/>
  </w:style>
  <w:style w:type="paragraph" w:customStyle="1" w:styleId="NormalIndent95c30609">
    <w:name w:val="Normal Indent95c30609"/>
    <w:basedOn w:val="Normald25cfddd"/>
    <w:pPr>
      <w:ind w:firstLineChars="200" w:firstLine="200"/>
    </w:pPr>
  </w:style>
  <w:style w:type="paragraph" w:customStyle="1" w:styleId="toc5ca4f55f6">
    <w:name w:val="toc 5ca4f55f6"/>
    <w:basedOn w:val="Normald25cfddd"/>
    <w:next w:val="a"/>
    <w:pPr>
      <w:ind w:left="1680"/>
    </w:pPr>
  </w:style>
  <w:style w:type="paragraph" w:customStyle="1" w:styleId="toc3ffca7fc5">
    <w:name w:val="toc 3ffca7fc5"/>
    <w:basedOn w:val="Normald25cfddd"/>
    <w:next w:val="a"/>
    <w:pPr>
      <w:ind w:left="840"/>
    </w:pPr>
  </w:style>
  <w:style w:type="paragraph" w:customStyle="1" w:styleId="footer5a06362b">
    <w:name w:val="footer5a06362b"/>
    <w:basedOn w:val="Normald25cfddd"/>
    <w:pPr>
      <w:tabs>
        <w:tab w:val="center" w:pos="4153"/>
        <w:tab w:val="right" w:pos="8307"/>
      </w:tabs>
      <w:snapToGrid w:val="0"/>
      <w:jc w:val="left"/>
    </w:pPr>
  </w:style>
  <w:style w:type="paragraph" w:customStyle="1" w:styleId="header59847e11">
    <w:name w:val="header59847e11"/>
    <w:basedOn w:val="Normald25cfddd"/>
    <w:pPr>
      <w:pBdr>
        <w:bottom w:val="single" w:sz="6" w:space="1" w:color="auto"/>
      </w:pBdr>
      <w:tabs>
        <w:tab w:val="center" w:pos="4153"/>
        <w:tab w:val="right" w:pos="8307"/>
      </w:tabs>
      <w:snapToGrid w:val="0"/>
      <w:jc w:val="center"/>
    </w:pPr>
  </w:style>
  <w:style w:type="paragraph" w:customStyle="1" w:styleId="toc18294de8a">
    <w:name w:val="toc 18294de8a"/>
    <w:basedOn w:val="Normald25cfddd"/>
    <w:next w:val="a"/>
  </w:style>
  <w:style w:type="paragraph" w:customStyle="1" w:styleId="toc4efe0ca32">
    <w:name w:val="toc 4efe0ca32"/>
    <w:basedOn w:val="Normald25cfddd"/>
    <w:next w:val="a"/>
    <w:pPr>
      <w:ind w:left="1260"/>
    </w:pPr>
  </w:style>
  <w:style w:type="paragraph" w:customStyle="1" w:styleId="toc22240301f">
    <w:name w:val="toc 22240301f"/>
    <w:basedOn w:val="Normald25cfddd"/>
    <w:next w:val="a"/>
    <w:pPr>
      <w:ind w:left="420"/>
    </w:pPr>
  </w:style>
  <w:style w:type="paragraph" w:customStyle="1" w:styleId="NormalWebabece03a">
    <w:name w:val="Normal (Web)abece03a"/>
    <w:next w:val="a3"/>
    <w:pPr>
      <w:spacing w:before="102" w:after="102" w:line="1099" w:lineRule="atLeast"/>
      <w:ind w:firstLine="419"/>
      <w:textAlignment w:val="baseline"/>
    </w:pPr>
    <w:rPr>
      <w:rFonts w:ascii="方正黑体_GBK" w:eastAsia="方正黑体_GBK" w:hAnsi="方正黑体_GBK" w:cs="Times New Roman"/>
      <w:kern w:val="0"/>
      <w:sz w:val="24"/>
    </w:rPr>
  </w:style>
  <w:style w:type="paragraph" w:customStyle="1" w:styleId="124">
    <w:name w:val="引文目录124"/>
    <w:next w:val="a"/>
    <w:pPr>
      <w:widowControl w:val="0"/>
      <w:spacing w:before="100" w:beforeAutospacing="1" w:after="100" w:afterAutospacing="1" w:line="240" w:lineRule="auto"/>
      <w:ind w:leftChars="200" w:left="200"/>
      <w:jc w:val="both"/>
      <w:textAlignment w:val="baseline"/>
    </w:pPr>
    <w:rPr>
      <w:rFonts w:ascii="方正黑体_GBK" w:eastAsia="方正黑体_GBK" w:hAnsi="方正黑体_GBK" w:cs="Times New Roman"/>
      <w:sz w:val="21"/>
      <w:szCs w:val="21"/>
    </w:rPr>
  </w:style>
  <w:style w:type="paragraph" w:customStyle="1" w:styleId="Normal68f808d668f808d6">
    <w:name w:val="Normal68f808d668f808d6"/>
    <w:next w:val="TOC1"/>
    <w:pPr>
      <w:widowControl w:val="0"/>
      <w:spacing w:after="0" w:line="240" w:lineRule="auto"/>
      <w:jc w:val="both"/>
    </w:pPr>
    <w:rPr>
      <w:rFonts w:ascii="方正黑体_GBK" w:eastAsia="方正黑体_GBK" w:hAnsi="方正黑体_GBK" w:cs="Times New Roman"/>
      <w:sz w:val="21"/>
      <w:szCs w:val="21"/>
    </w:rPr>
  </w:style>
  <w:style w:type="paragraph" w:customStyle="1" w:styleId="heading131383caf31383caf">
    <w:name w:val="heading 131383caf31383caf"/>
    <w:basedOn w:val="Normal68f808d668f808d6"/>
    <w:next w:val="a"/>
    <w:pPr>
      <w:keepNext/>
      <w:keepLines/>
      <w:spacing w:before="340" w:after="330" w:line="578" w:lineRule="auto"/>
      <w:outlineLvl w:val="0"/>
    </w:pPr>
    <w:rPr>
      <w:b/>
      <w:bCs/>
      <w:kern w:val="44"/>
      <w:sz w:val="44"/>
    </w:rPr>
  </w:style>
  <w:style w:type="paragraph" w:customStyle="1" w:styleId="heading29196e8419196e841">
    <w:name w:val="heading 29196e8419196e841"/>
    <w:basedOn w:val="Normal68f808d668f808d6"/>
    <w:next w:val="a"/>
    <w:pPr>
      <w:keepNext/>
      <w:keepLines/>
      <w:spacing w:before="260" w:after="260" w:line="415" w:lineRule="auto"/>
      <w:outlineLvl w:val="1"/>
    </w:pPr>
    <w:rPr>
      <w:b/>
      <w:sz w:val="32"/>
    </w:rPr>
  </w:style>
  <w:style w:type="paragraph" w:customStyle="1" w:styleId="heading3a4774625a4774625">
    <w:name w:val="heading 3a4774625a4774625"/>
    <w:basedOn w:val="Normal68f808d668f808d6"/>
    <w:next w:val="a"/>
    <w:pPr>
      <w:keepNext/>
      <w:keepLines/>
      <w:spacing w:before="260" w:after="260" w:line="415" w:lineRule="auto"/>
      <w:outlineLvl w:val="2"/>
    </w:pPr>
    <w:rPr>
      <w:b/>
      <w:sz w:val="32"/>
    </w:rPr>
  </w:style>
  <w:style w:type="character" w:customStyle="1" w:styleId="DefaultParagraphFont2408445624084456">
    <w:name w:val="Default Paragraph Font2408445624084456"/>
  </w:style>
  <w:style w:type="paragraph" w:customStyle="1" w:styleId="11019d37b1019d37b">
    <w:name w:val="引文目录11019d37b1019d37b"/>
    <w:basedOn w:val="Normal68f808d668f808d6"/>
    <w:next w:val="a"/>
    <w:pPr>
      <w:ind w:leftChars="200" w:left="200"/>
    </w:pPr>
  </w:style>
  <w:style w:type="paragraph" w:customStyle="1" w:styleId="toc5207ea50d207ea50d">
    <w:name w:val="toc 5207ea50d207ea50d"/>
    <w:basedOn w:val="Normal68f808d668f808d6"/>
    <w:next w:val="a"/>
    <w:pPr>
      <w:ind w:left="1680"/>
    </w:pPr>
  </w:style>
  <w:style w:type="paragraph" w:customStyle="1" w:styleId="toc3b6497eeab6497eea">
    <w:name w:val="toc 3b6497eeab6497eea"/>
    <w:basedOn w:val="Normal68f808d668f808d6"/>
    <w:next w:val="a"/>
    <w:pPr>
      <w:ind w:left="840"/>
    </w:pPr>
  </w:style>
  <w:style w:type="paragraph" w:customStyle="1" w:styleId="footeraf05b424af05b424">
    <w:name w:val="footeraf05b424af05b424"/>
    <w:basedOn w:val="Normal68f808d668f808d6"/>
    <w:pPr>
      <w:tabs>
        <w:tab w:val="center" w:pos="4153"/>
        <w:tab w:val="right" w:pos="8307"/>
      </w:tabs>
      <w:snapToGrid w:val="0"/>
      <w:jc w:val="left"/>
    </w:pPr>
    <w:rPr>
      <w:sz w:val="18"/>
    </w:rPr>
  </w:style>
  <w:style w:type="paragraph" w:customStyle="1" w:styleId="header9f0c4e079f0c4e07">
    <w:name w:val="header9f0c4e079f0c4e07"/>
    <w:basedOn w:val="Normal68f808d668f808d6"/>
    <w:pPr>
      <w:pBdr>
        <w:bottom w:val="single" w:sz="6" w:space="1" w:color="auto"/>
      </w:pBdr>
      <w:tabs>
        <w:tab w:val="center" w:pos="4153"/>
        <w:tab w:val="right" w:pos="8307"/>
      </w:tabs>
      <w:snapToGrid w:val="0"/>
      <w:jc w:val="center"/>
    </w:pPr>
    <w:rPr>
      <w:sz w:val="18"/>
    </w:rPr>
  </w:style>
  <w:style w:type="paragraph" w:customStyle="1" w:styleId="toc118efbd3e18efbd3e">
    <w:name w:val="toc 118efbd3e18efbd3e"/>
    <w:basedOn w:val="Normal68f808d668f808d6"/>
    <w:next w:val="a"/>
  </w:style>
  <w:style w:type="paragraph" w:customStyle="1" w:styleId="toc4aad7ed8daad7ed8d">
    <w:name w:val="toc 4aad7ed8daad7ed8d"/>
    <w:basedOn w:val="Normal68f808d668f808d6"/>
    <w:next w:val="a"/>
    <w:pPr>
      <w:ind w:left="1260"/>
    </w:pPr>
  </w:style>
  <w:style w:type="paragraph" w:customStyle="1" w:styleId="toc233c78f0c33c78f0c">
    <w:name w:val="toc 233c78f0c33c78f0c"/>
    <w:basedOn w:val="Normal68f808d668f808d6"/>
    <w:next w:val="a"/>
    <w:pPr>
      <w:ind w:left="420"/>
    </w:pPr>
  </w:style>
  <w:style w:type="paragraph" w:customStyle="1" w:styleId="13b9dffc43b9dffc4">
    <w:name w:val="列出段落13b9dffc43b9dffc4"/>
    <w:pPr>
      <w:widowControl w:val="0"/>
      <w:spacing w:after="0" w:line="240" w:lineRule="auto"/>
      <w:ind w:firstLineChars="200" w:firstLine="200"/>
      <w:jc w:val="both"/>
    </w:pPr>
    <w:rPr>
      <w:rFonts w:ascii="方正黑体_GBK" w:eastAsia="方正黑体_GBK" w:hAnsi="方正黑体_GBK" w:cs="Times New Roman"/>
      <w:sz w:val="21"/>
      <w:szCs w:val="21"/>
    </w:rPr>
  </w:style>
  <w:style w:type="paragraph" w:customStyle="1" w:styleId="10">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1">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3662</Words>
  <Characters>20880</Characters>
  <Application>Microsoft Office Word</Application>
  <DocSecurity>0</DocSecurity>
  <Lines>174</Lines>
  <Paragraphs>48</Paragraphs>
  <ScaleCrop>false</ScaleCrop>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ZHANG MINGHAO</cp:lastModifiedBy>
  <cp:revision>2</cp:revision>
  <dcterms:created xsi:type="dcterms:W3CDTF">2024-11-01T03:42:00Z</dcterms:created>
  <dcterms:modified xsi:type="dcterms:W3CDTF">2024-11-01T03:42:00Z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