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15B" w:rsidRDefault="00D85B5B">
      <w:pPr>
        <w:spacing w:line="0" w:lineRule="atLeast"/>
        <w:jc w:val="center"/>
        <w:rPr>
          <w:b/>
          <w:bCs/>
          <w:kern w:val="0"/>
          <w:sz w:val="24"/>
          <w:szCs w:val="24"/>
        </w:rPr>
      </w:pPr>
      <w:bookmarkStart w:id="0" w:name="_GoBack"/>
      <w:bookmarkEnd w:id="0"/>
      <w:r>
        <w:rPr>
          <w:rFonts w:hint="eastAsia"/>
          <w:b/>
          <w:bCs/>
          <w:kern w:val="0"/>
          <w:sz w:val="24"/>
          <w:szCs w:val="24"/>
        </w:rPr>
        <w:t>理财产品风险揭示书</w:t>
      </w:r>
    </w:p>
    <w:p w:rsidR="008E615B" w:rsidRDefault="00D85B5B">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8E615B" w:rsidRDefault="00D85B5B">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8E615B" w:rsidRDefault="00D85B5B">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8E615B" w:rsidRDefault="00D85B5B">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rsidR="008E615B" w:rsidRDefault="00D85B5B">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8E615B" w:rsidRDefault="00D85B5B">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8E615B" w:rsidRDefault="00D85B5B">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8E615B" w:rsidRDefault="00D85B5B">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8E615B" w:rsidRDefault="00D85B5B">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8E615B" w:rsidRDefault="00D85B5B">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8E615B" w:rsidRDefault="00D85B5B">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8E615B" w:rsidRDefault="00D85B5B">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8E615B" w:rsidRDefault="00D85B5B">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8E615B" w:rsidRDefault="00D85B5B">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8E615B" w:rsidRDefault="00D85B5B">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8E615B" w:rsidRDefault="00D85B5B">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8E615B" w:rsidRDefault="00D85B5B">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8E615B" w:rsidRDefault="00D85B5B">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8E615B" w:rsidRDefault="00D85B5B">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8E615B" w:rsidRDefault="00D85B5B">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8E615B" w:rsidRDefault="00D85B5B">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w:t>
      </w:r>
      <w:r>
        <w:rPr>
          <w:rFonts w:hint="eastAsia"/>
          <w:color w:val="3D3D3D"/>
          <w:kern w:val="0"/>
          <w:sz w:val="13"/>
          <w:szCs w:val="13"/>
        </w:rPr>
        <w:t>造成本理财产品单位净值下跌、本金损失的情况。</w:t>
      </w:r>
    </w:p>
    <w:p w:rsidR="008E615B" w:rsidRDefault="00D85B5B">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8E615B" w:rsidRDefault="00D85B5B">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8E615B" w:rsidRDefault="00D85B5B">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8E615B" w:rsidRDefault="00D85B5B">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8E615B" w:rsidRDefault="00D85B5B">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8E615B" w:rsidRDefault="00D85B5B">
      <w:pPr>
        <w:pStyle w:val="Normalf777db93"/>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8E615B" w:rsidRDefault="00D85B5B">
      <w:pPr>
        <w:spacing w:line="200" w:lineRule="exact"/>
      </w:pPr>
      <w:r>
        <w:rPr>
          <w:rFonts w:cs="宋体"/>
          <w:b/>
          <w:sz w:val="13"/>
          <w:szCs w:val="20"/>
        </w:rPr>
        <w:t xml:space="preserve">    1.</w:t>
      </w:r>
      <w:r>
        <w:rPr>
          <w:rFonts w:cs="宋体"/>
          <w:b/>
          <w:sz w:val="13"/>
          <w:szCs w:val="20"/>
        </w:rPr>
        <w:t>债券类资产投资风险</w:t>
      </w:r>
    </w:p>
    <w:p w:rsidR="008E615B" w:rsidRDefault="00D85B5B">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8E615B" w:rsidRDefault="00D85B5B">
      <w:pPr>
        <w:spacing w:line="200" w:lineRule="exact"/>
      </w:pPr>
      <w:r>
        <w:rPr>
          <w:rFonts w:cs="宋体"/>
          <w:b/>
          <w:sz w:val="13"/>
          <w:szCs w:val="20"/>
        </w:rPr>
        <w:t xml:space="preserve">    2.</w:t>
      </w:r>
      <w:r>
        <w:rPr>
          <w:rFonts w:cs="宋体"/>
          <w:b/>
          <w:sz w:val="13"/>
          <w:szCs w:val="20"/>
        </w:rPr>
        <w:t>非标准化债权类资产投资风险</w:t>
      </w:r>
    </w:p>
    <w:p w:rsidR="008E615B" w:rsidRDefault="00D85B5B">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8E615B" w:rsidRDefault="00D85B5B">
      <w:pPr>
        <w:spacing w:line="200" w:lineRule="exact"/>
      </w:pPr>
      <w:r>
        <w:rPr>
          <w:rFonts w:cs="宋体"/>
          <w:b/>
          <w:sz w:val="13"/>
          <w:szCs w:val="20"/>
        </w:rPr>
        <w:t xml:space="preserve">    3.</w:t>
      </w:r>
      <w:r>
        <w:rPr>
          <w:rFonts w:cs="宋体"/>
          <w:b/>
          <w:sz w:val="13"/>
          <w:szCs w:val="20"/>
        </w:rPr>
        <w:t>资产管理产品投资风险</w:t>
      </w:r>
    </w:p>
    <w:p w:rsidR="008E615B" w:rsidRDefault="00D85B5B">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8E615B" w:rsidRDefault="00D85B5B">
      <w:pPr>
        <w:spacing w:line="200" w:lineRule="exact"/>
      </w:pPr>
      <w:r>
        <w:rPr>
          <w:rFonts w:cs="宋体"/>
          <w:b/>
          <w:sz w:val="13"/>
          <w:szCs w:val="20"/>
        </w:rPr>
        <w:t xml:space="preserve">    4.</w:t>
      </w:r>
      <w:r>
        <w:rPr>
          <w:rFonts w:cs="宋体"/>
          <w:b/>
          <w:sz w:val="13"/>
          <w:szCs w:val="20"/>
        </w:rPr>
        <w:t>非标准化债权类资产无法投资的风险</w:t>
      </w:r>
    </w:p>
    <w:p w:rsidR="008E615B" w:rsidRDefault="00D85B5B">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8E615B" w:rsidRDefault="00D85B5B">
      <w:pPr>
        <w:pStyle w:val="Normalf777db93"/>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8E615B" w:rsidRDefault="00D85B5B">
      <w:pPr>
        <w:pStyle w:val="Normalf777db93"/>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749</w:t>
      </w:r>
      <w:r>
        <w:rPr>
          <w:rFonts w:hint="eastAsia"/>
          <w:b/>
          <w:bCs/>
          <w:color w:val="3D3D3D"/>
          <w:kern w:val="0"/>
          <w:sz w:val="13"/>
          <w:szCs w:val="13"/>
        </w:rPr>
        <w:t>天</w:t>
      </w:r>
      <w:r>
        <w:rPr>
          <w:rFonts w:hint="eastAsia"/>
          <w:b/>
          <w:color w:val="3D3D3D"/>
          <w:kern w:val="0"/>
          <w:sz w:val="13"/>
          <w:szCs w:val="13"/>
        </w:rPr>
        <w:t>。</w:t>
      </w:r>
    </w:p>
    <w:p w:rsidR="008E615B" w:rsidRDefault="00D85B5B">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8E615B" w:rsidRDefault="00D85B5B">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8E615B" w:rsidRDefault="00D85B5B">
      <w:pPr>
        <w:pStyle w:val="Normalf777db93"/>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8E615B" w:rsidRDefault="00D85B5B">
      <w:pPr>
        <w:pStyle w:val="Normalf777db93"/>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8E615B" w:rsidRDefault="00D85B5B">
      <w:pPr>
        <w:pStyle w:val="Normalf777db93"/>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8E615B" w:rsidRDefault="00D85B5B">
      <w:pPr>
        <w:pStyle w:val="Normalf777db93"/>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8E615B" w:rsidRDefault="008E615B">
      <w:pPr>
        <w:pStyle w:val="Normalf777db93"/>
        <w:widowControl/>
        <w:spacing w:line="200" w:lineRule="exact"/>
        <w:ind w:firstLine="260"/>
        <w:rPr>
          <w:b/>
          <w:color w:val="3D3D3D"/>
          <w:kern w:val="0"/>
          <w:sz w:val="13"/>
          <w:szCs w:val="13"/>
        </w:rPr>
      </w:pPr>
    </w:p>
    <w:p w:rsidR="008E615B" w:rsidRDefault="00D85B5B">
      <w:pPr>
        <w:pStyle w:val="Normalf777db93"/>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8E615B" w:rsidRDefault="008E615B">
      <w:pPr>
        <w:pStyle w:val="Normalf777db93"/>
        <w:widowControl/>
        <w:spacing w:line="200" w:lineRule="exact"/>
        <w:ind w:firstLine="260"/>
        <w:jc w:val="center"/>
        <w:rPr>
          <w:b/>
          <w:color w:val="3D3D3D"/>
          <w:kern w:val="0"/>
          <w:sz w:val="15"/>
          <w:szCs w:val="15"/>
          <w:u w:val="single"/>
        </w:rPr>
      </w:pPr>
    </w:p>
    <w:p w:rsidR="008E615B" w:rsidRDefault="00D85B5B">
      <w:pPr>
        <w:pStyle w:val="Normalf777db93"/>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8E615B" w:rsidRDefault="00D85B5B">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8E615B" w:rsidRDefault="00D85B5B">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8E615B" w:rsidRDefault="00D85B5B">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8E615B" w:rsidRDefault="00D85B5B">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8E615B" w:rsidRDefault="00D85B5B">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8E615B" w:rsidRDefault="00D85B5B">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8E615B" w:rsidRDefault="00D85B5B">
      <w:pPr>
        <w:widowControl/>
        <w:spacing w:line="200" w:lineRule="exact"/>
        <w:ind w:firstLine="420"/>
        <w:rPr>
          <w:b/>
          <w:color w:val="3D3D3D"/>
          <w:kern w:val="0"/>
          <w:sz w:val="15"/>
          <w:szCs w:val="15"/>
          <w:u w:val="single"/>
        </w:rPr>
      </w:pPr>
      <w:r>
        <w:rPr>
          <w:rFonts w:hint="eastAsia"/>
          <w:b/>
          <w:color w:val="3D3D3D"/>
          <w:kern w:val="0"/>
          <w:sz w:val="15"/>
          <w:szCs w:val="15"/>
        </w:rPr>
        <w:lastRenderedPageBreak/>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8E615B" w:rsidRDefault="00D85B5B">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8E615B" w:rsidRDefault="00D85B5B">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8E615B" w:rsidRDefault="00D85B5B">
      <w:pPr>
        <w:widowControl/>
        <w:spacing w:line="200" w:lineRule="exact"/>
        <w:ind w:firstLine="210"/>
        <w:rPr>
          <w:color w:val="3D3D3D"/>
          <w:kern w:val="0"/>
          <w:sz w:val="15"/>
          <w:szCs w:val="15"/>
        </w:rPr>
      </w:pPr>
      <w:r>
        <w:rPr>
          <w:rFonts w:hint="eastAsia"/>
          <w:color w:val="3D3D3D"/>
          <w:kern w:val="0"/>
          <w:sz w:val="15"/>
          <w:szCs w:val="15"/>
        </w:rPr>
        <w:t xml:space="preserve">         </w:t>
      </w:r>
    </w:p>
    <w:p w:rsidR="008E615B" w:rsidRDefault="008E615B">
      <w:pPr>
        <w:widowControl/>
        <w:spacing w:line="200" w:lineRule="exact"/>
        <w:ind w:firstLine="210"/>
        <w:rPr>
          <w:color w:val="3D3D3D"/>
          <w:kern w:val="0"/>
          <w:sz w:val="15"/>
          <w:szCs w:val="15"/>
        </w:rPr>
      </w:pPr>
    </w:p>
    <w:p w:rsidR="008E615B" w:rsidRDefault="00D85B5B">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8E615B" w:rsidRDefault="008E615B">
      <w:pPr>
        <w:widowControl/>
        <w:spacing w:line="200" w:lineRule="exact"/>
        <w:ind w:firstLine="210"/>
        <w:rPr>
          <w:color w:val="3D3D3D"/>
          <w:kern w:val="0"/>
          <w:sz w:val="13"/>
          <w:szCs w:val="13"/>
        </w:rPr>
      </w:pPr>
    </w:p>
    <w:p w:rsidR="008E615B" w:rsidRDefault="008E615B">
      <w:pPr>
        <w:widowControl/>
        <w:spacing w:line="200" w:lineRule="exact"/>
        <w:ind w:firstLine="210"/>
        <w:jc w:val="left"/>
        <w:rPr>
          <w:color w:val="3D3D3D"/>
          <w:kern w:val="0"/>
          <w:sz w:val="13"/>
          <w:szCs w:val="13"/>
        </w:rPr>
      </w:pPr>
    </w:p>
    <w:p w:rsidR="008E615B" w:rsidRDefault="008E615B">
      <w:pPr>
        <w:widowControl/>
        <w:spacing w:line="200" w:lineRule="exact"/>
        <w:ind w:firstLine="210"/>
        <w:jc w:val="left"/>
        <w:rPr>
          <w:color w:val="3D3D3D"/>
          <w:kern w:val="0"/>
          <w:sz w:val="13"/>
          <w:szCs w:val="13"/>
        </w:rPr>
      </w:pPr>
    </w:p>
    <w:tbl>
      <w:tblPr>
        <w:tblW w:w="0" w:type="auto"/>
        <w:tblInd w:w="-5"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8E615B">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400" w:lineRule="exact"/>
              <w:jc w:val="center"/>
              <w:rPr>
                <w:b/>
                <w:sz w:val="15"/>
                <w:szCs w:val="15"/>
              </w:rPr>
            </w:pPr>
            <w:r>
              <w:rPr>
                <w:rFonts w:hint="eastAsia"/>
                <w:b/>
                <w:sz w:val="15"/>
                <w:szCs w:val="15"/>
              </w:rPr>
              <w:t>个人投资者</w:t>
            </w:r>
          </w:p>
        </w:tc>
      </w:tr>
      <w:tr w:rsidR="008E615B">
        <w:tc>
          <w:tcPr>
            <w:tcW w:w="9287" w:type="dxa"/>
            <w:tcBorders>
              <w:top w:val="single" w:sz="4" w:space="0" w:color="auto"/>
              <w:left w:val="single" w:sz="4" w:space="0" w:color="auto"/>
              <w:bottom w:val="single" w:sz="4" w:space="0" w:color="auto"/>
              <w:right w:val="single" w:sz="4" w:space="0" w:color="auto"/>
              <w:tl2br w:val="nil"/>
              <w:tr2bl w:val="nil"/>
            </w:tcBorders>
          </w:tcPr>
          <w:p w:rsidR="008E615B" w:rsidRDefault="00D85B5B">
            <w:pPr>
              <w:widowControl/>
              <w:spacing w:line="360" w:lineRule="auto"/>
              <w:rPr>
                <w:color w:val="3D3D3D"/>
                <w:kern w:val="0"/>
                <w:sz w:val="13"/>
                <w:szCs w:val="13"/>
              </w:rPr>
            </w:pPr>
            <w:r>
              <w:rPr>
                <w:rFonts w:hint="eastAsia"/>
                <w:sz w:val="15"/>
                <w:szCs w:val="15"/>
              </w:rPr>
              <w:t>签名：</w:t>
            </w:r>
          </w:p>
          <w:p w:rsidR="008E615B" w:rsidRDefault="00D85B5B">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8E615B">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400" w:lineRule="exact"/>
              <w:jc w:val="center"/>
              <w:rPr>
                <w:sz w:val="15"/>
                <w:szCs w:val="15"/>
              </w:rPr>
            </w:pPr>
            <w:r>
              <w:rPr>
                <w:rFonts w:hint="eastAsia"/>
                <w:b/>
                <w:bCs/>
                <w:color w:val="3D3D3D"/>
                <w:kern w:val="0"/>
                <w:sz w:val="15"/>
                <w:szCs w:val="15"/>
              </w:rPr>
              <w:t>机构投资者</w:t>
            </w:r>
          </w:p>
        </w:tc>
      </w:tr>
      <w:tr w:rsidR="008E615B">
        <w:tc>
          <w:tcPr>
            <w:tcW w:w="9287" w:type="dxa"/>
            <w:tcBorders>
              <w:top w:val="single" w:sz="4" w:space="0" w:color="auto"/>
              <w:left w:val="single" w:sz="4" w:space="0" w:color="auto"/>
              <w:bottom w:val="single" w:sz="4" w:space="0" w:color="auto"/>
              <w:right w:val="single" w:sz="4" w:space="0" w:color="auto"/>
              <w:tl2br w:val="nil"/>
              <w:tr2bl w:val="nil"/>
            </w:tcBorders>
          </w:tcPr>
          <w:p w:rsidR="008E615B" w:rsidRDefault="008E615B">
            <w:pPr>
              <w:widowControl/>
              <w:spacing w:line="200" w:lineRule="exact"/>
              <w:jc w:val="left"/>
              <w:rPr>
                <w:b/>
                <w:bCs/>
                <w:color w:val="3D3D3D"/>
                <w:kern w:val="0"/>
                <w:sz w:val="15"/>
                <w:szCs w:val="15"/>
              </w:rPr>
            </w:pPr>
          </w:p>
          <w:p w:rsidR="008E615B" w:rsidRDefault="00D85B5B">
            <w:pPr>
              <w:widowControl/>
              <w:spacing w:line="200" w:lineRule="exact"/>
              <w:jc w:val="left"/>
              <w:rPr>
                <w:b/>
                <w:bCs/>
                <w:color w:val="3D3D3D"/>
                <w:kern w:val="0"/>
                <w:sz w:val="15"/>
                <w:szCs w:val="15"/>
              </w:rPr>
            </w:pPr>
            <w:r>
              <w:rPr>
                <w:rFonts w:hint="eastAsia"/>
                <w:b/>
                <w:bCs/>
                <w:color w:val="3D3D3D"/>
                <w:kern w:val="0"/>
                <w:sz w:val="15"/>
                <w:szCs w:val="15"/>
              </w:rPr>
              <w:t>盖章（公章）</w:t>
            </w:r>
          </w:p>
          <w:p w:rsidR="008E615B" w:rsidRDefault="008E615B">
            <w:pPr>
              <w:widowControl/>
              <w:spacing w:line="200" w:lineRule="exact"/>
              <w:jc w:val="left"/>
              <w:rPr>
                <w:b/>
                <w:bCs/>
                <w:color w:val="3D3D3D"/>
                <w:kern w:val="0"/>
                <w:sz w:val="15"/>
                <w:szCs w:val="15"/>
              </w:rPr>
            </w:pPr>
          </w:p>
          <w:p w:rsidR="008E615B" w:rsidRDefault="00D85B5B">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8E615B" w:rsidRDefault="008E615B">
            <w:pPr>
              <w:widowControl/>
              <w:spacing w:line="200" w:lineRule="exact"/>
              <w:jc w:val="left"/>
              <w:rPr>
                <w:color w:val="3D3D3D"/>
                <w:kern w:val="0"/>
                <w:sz w:val="13"/>
                <w:szCs w:val="13"/>
              </w:rPr>
            </w:pPr>
          </w:p>
          <w:p w:rsidR="008E615B" w:rsidRDefault="00D85B5B">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8E615B">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8E615B">
        <w:tc>
          <w:tcPr>
            <w:tcW w:w="9287" w:type="dxa"/>
            <w:tcBorders>
              <w:top w:val="single" w:sz="4" w:space="0" w:color="auto"/>
              <w:left w:val="single" w:sz="4" w:space="0" w:color="auto"/>
              <w:bottom w:val="single" w:sz="4" w:space="0" w:color="auto"/>
              <w:right w:val="single" w:sz="4" w:space="0" w:color="auto"/>
              <w:tl2br w:val="nil"/>
              <w:tr2bl w:val="nil"/>
            </w:tcBorders>
          </w:tcPr>
          <w:p w:rsidR="008E615B" w:rsidRDefault="00D85B5B">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8E615B" w:rsidRDefault="00D85B5B">
      <w:r>
        <w:br w:type="page"/>
      </w:r>
    </w:p>
    <w:p w:rsidR="008E615B" w:rsidRDefault="00D85B5B">
      <w:pPr>
        <w:pStyle w:val="Normal04786bfb"/>
        <w:spacing w:line="0" w:lineRule="atLeast"/>
        <w:jc w:val="center"/>
        <w:rPr>
          <w:b/>
          <w:bCs/>
          <w:kern w:val="0"/>
          <w:sz w:val="24"/>
          <w:szCs w:val="24"/>
        </w:rPr>
      </w:pPr>
      <w:r>
        <w:rPr>
          <w:b/>
          <w:bCs/>
          <w:kern w:val="0"/>
          <w:sz w:val="24"/>
          <w:szCs w:val="15"/>
        </w:rPr>
        <w:t xml:space="preserve"> </w:t>
      </w:r>
      <w:r>
        <w:rPr>
          <w:rFonts w:hint="eastAsia"/>
          <w:b/>
          <w:bCs/>
          <w:kern w:val="0"/>
          <w:sz w:val="24"/>
          <w:szCs w:val="24"/>
        </w:rPr>
        <w:t>理财产品说明书</w:t>
      </w:r>
    </w:p>
    <w:p w:rsidR="008E615B" w:rsidRDefault="00D85B5B">
      <w:pPr>
        <w:pStyle w:val="Normal04786bfb"/>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8E615B" w:rsidRDefault="00D85B5B">
      <w:pPr>
        <w:pStyle w:val="NormalWeba240e0c5"/>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8E615B">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南银理财珠联璧合鑫逸稳两年</w:t>
            </w:r>
            <w:r>
              <w:rPr>
                <w:rFonts w:hint="eastAsia"/>
                <w:kern w:val="0"/>
                <w:sz w:val="18"/>
                <w:szCs w:val="18"/>
              </w:rPr>
              <w:t>105</w:t>
            </w:r>
            <w:r>
              <w:rPr>
                <w:rFonts w:hint="eastAsia"/>
                <w:kern w:val="0"/>
                <w:sz w:val="18"/>
                <w:szCs w:val="18"/>
              </w:rPr>
              <w:t>期封闭式公募人民币理财产品</w:t>
            </w:r>
          </w:p>
        </w:tc>
      </w:tr>
      <w:tr w:rsidR="008E615B">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8E615B" w:rsidRDefault="00D85B5B">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8E615B" w:rsidRDefault="00D85B5B">
            <w:pPr>
              <w:widowControl/>
              <w:spacing w:line="200" w:lineRule="exact"/>
              <w:jc w:val="left"/>
              <w:rPr>
                <w:kern w:val="0"/>
                <w:sz w:val="18"/>
                <w:szCs w:val="18"/>
              </w:rPr>
            </w:pPr>
            <w:r>
              <w:rPr>
                <w:rFonts w:hint="eastAsia"/>
                <w:kern w:val="0"/>
                <w:sz w:val="18"/>
                <w:szCs w:val="18"/>
              </w:rPr>
              <w:t>封闭式、固定收益类、公募、净值型</w:t>
            </w:r>
          </w:p>
        </w:tc>
      </w:tr>
      <w:tr w:rsidR="008E615B">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8E615B" w:rsidRDefault="00D85B5B">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8E615B" w:rsidRDefault="00D85B5B">
            <w:pPr>
              <w:widowControl/>
              <w:spacing w:line="200" w:lineRule="exact"/>
              <w:jc w:val="left"/>
              <w:rPr>
                <w:kern w:val="0"/>
                <w:sz w:val="18"/>
                <w:szCs w:val="18"/>
              </w:rPr>
            </w:pPr>
            <w:r>
              <w:rPr>
                <w:rFonts w:hint="eastAsia"/>
                <w:kern w:val="0"/>
                <w:sz w:val="18"/>
                <w:szCs w:val="18"/>
              </w:rPr>
              <w:t>公开募集</w:t>
            </w:r>
          </w:p>
        </w:tc>
      </w:tr>
      <w:tr w:rsidR="008E615B">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ZZ700322400668</w:t>
            </w:r>
          </w:p>
        </w:tc>
      </w:tr>
      <w:tr w:rsidR="008E615B">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cs="宋体" w:hint="eastAsia"/>
                <w:kern w:val="0"/>
                <w:sz w:val="18"/>
                <w:szCs w:val="18"/>
              </w:rPr>
              <w:t>Z7003225000025(</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8E615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spacing w:line="200" w:lineRule="exact"/>
            </w:pPr>
            <w:r>
              <w:rPr>
                <w:rFonts w:cs="宋体"/>
                <w:sz w:val="18"/>
                <w:szCs w:val="18"/>
              </w:rPr>
              <w:t>A</w:t>
            </w:r>
            <w:r>
              <w:rPr>
                <w:rFonts w:cs="宋体"/>
                <w:sz w:val="18"/>
                <w:szCs w:val="18"/>
              </w:rPr>
              <w:t>份额：</w:t>
            </w:r>
            <w:r>
              <w:rPr>
                <w:rFonts w:cs="宋体"/>
                <w:sz w:val="18"/>
                <w:szCs w:val="18"/>
              </w:rPr>
              <w:t>Y60105</w:t>
            </w:r>
          </w:p>
          <w:p w:rsidR="008E615B" w:rsidRDefault="00D85B5B">
            <w:pPr>
              <w:spacing w:line="200" w:lineRule="exact"/>
            </w:pPr>
            <w:r>
              <w:rPr>
                <w:rFonts w:cs="宋体"/>
                <w:sz w:val="18"/>
                <w:szCs w:val="18"/>
              </w:rPr>
              <w:t>B</w:t>
            </w:r>
            <w:r>
              <w:rPr>
                <w:rFonts w:cs="宋体"/>
                <w:sz w:val="18"/>
                <w:szCs w:val="18"/>
              </w:rPr>
              <w:t>份额：</w:t>
            </w:r>
            <w:r>
              <w:rPr>
                <w:rFonts w:cs="宋体"/>
                <w:sz w:val="18"/>
                <w:szCs w:val="18"/>
              </w:rPr>
              <w:t>Y61105</w:t>
            </w:r>
          </w:p>
          <w:p w:rsidR="008E615B" w:rsidRDefault="00D85B5B">
            <w:pPr>
              <w:spacing w:line="200" w:lineRule="exact"/>
            </w:pPr>
            <w:r>
              <w:rPr>
                <w:rFonts w:cs="宋体"/>
                <w:sz w:val="18"/>
                <w:szCs w:val="18"/>
              </w:rPr>
              <w:t>C</w:t>
            </w:r>
            <w:r>
              <w:rPr>
                <w:rFonts w:cs="宋体"/>
                <w:sz w:val="18"/>
                <w:szCs w:val="18"/>
              </w:rPr>
              <w:t>份额：</w:t>
            </w:r>
            <w:r>
              <w:rPr>
                <w:rFonts w:cs="宋体"/>
                <w:sz w:val="18"/>
                <w:szCs w:val="18"/>
              </w:rPr>
              <w:t>Y62105</w:t>
            </w:r>
          </w:p>
          <w:p w:rsidR="008E615B" w:rsidRDefault="00D85B5B">
            <w:pPr>
              <w:spacing w:line="200" w:lineRule="exact"/>
            </w:pPr>
            <w:r>
              <w:rPr>
                <w:rFonts w:cs="宋体"/>
                <w:b/>
                <w:sz w:val="18"/>
                <w:szCs w:val="18"/>
              </w:rPr>
              <w:t>注：本产品不同份额针对不同的销售机构及客群进行销售，设置有不同的销售费和管理费。</w:t>
            </w:r>
          </w:p>
        </w:tc>
      </w:tr>
      <w:tr w:rsidR="008E615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spacing w:line="200" w:lineRule="exact"/>
            </w:pPr>
            <w:r>
              <w:rPr>
                <w:rFonts w:cs="宋体"/>
                <w:sz w:val="18"/>
                <w:szCs w:val="18"/>
              </w:rPr>
              <w:t>全国</w:t>
            </w:r>
          </w:p>
        </w:tc>
      </w:tr>
      <w:tr w:rsidR="008E615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widowControl/>
              <w:spacing w:line="200" w:lineRule="exact"/>
              <w:jc w:val="left"/>
              <w:textAlignment w:val="center"/>
              <w:rPr>
                <w:kern w:val="0"/>
                <w:sz w:val="18"/>
                <w:szCs w:val="18"/>
              </w:rPr>
            </w:pPr>
            <w:r>
              <w:rPr>
                <w:rFonts w:hint="eastAsia"/>
                <w:kern w:val="0"/>
                <w:sz w:val="18"/>
                <w:szCs w:val="18"/>
              </w:rPr>
              <w:t>人民币</w:t>
            </w:r>
          </w:p>
        </w:tc>
      </w:tr>
      <w:tr w:rsidR="008E615B">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8E615B">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8E615B" w:rsidRDefault="00D85B5B">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8E615B">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spacing w:line="200" w:lineRule="exact"/>
              <w:jc w:val="left"/>
            </w:pPr>
            <w:r>
              <w:rPr>
                <w:rFonts w:cs="宋体"/>
                <w:sz w:val="18"/>
                <w:szCs w:val="18"/>
              </w:rPr>
              <w:t>符合相关法律法规、监管规定要求的，经销售机构的风险承受能力评估体系评定为适合的个人和机构投资者。</w:t>
            </w:r>
          </w:p>
          <w:p w:rsidR="008E615B" w:rsidRDefault="00D85B5B">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8E615B" w:rsidRDefault="00D85B5B">
            <w:pPr>
              <w:spacing w:line="200" w:lineRule="exact"/>
            </w:pPr>
            <w:r>
              <w:rPr>
                <w:rFonts w:cs="宋体"/>
                <w:sz w:val="18"/>
                <w:szCs w:val="18"/>
              </w:rPr>
              <w:t>B</w:t>
            </w:r>
            <w:r>
              <w:rPr>
                <w:rFonts w:cs="宋体"/>
                <w:sz w:val="18"/>
                <w:szCs w:val="18"/>
              </w:rPr>
              <w:t>份额：南京银行股份有限公司</w:t>
            </w:r>
            <w:r>
              <w:rPr>
                <w:rFonts w:cs="宋体"/>
                <w:sz w:val="18"/>
                <w:szCs w:val="18"/>
              </w:rPr>
              <w:t xml:space="preserve">( </w:t>
            </w:r>
            <w:r>
              <w:rPr>
                <w:rFonts w:cs="宋体"/>
                <w:sz w:val="18"/>
                <w:szCs w:val="18"/>
              </w:rPr>
              <w:t>新客或新资金或代发客户</w:t>
            </w:r>
            <w:r>
              <w:rPr>
                <w:rFonts w:cs="宋体"/>
                <w:sz w:val="18"/>
                <w:szCs w:val="18"/>
              </w:rPr>
              <w:t>)</w:t>
            </w:r>
            <w:r>
              <w:rPr>
                <w:rFonts w:cs="宋体"/>
                <w:sz w:val="18"/>
                <w:szCs w:val="18"/>
              </w:rPr>
              <w:t>、杭州银行股份有限公司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、温州银行股份有限公司、江苏苏</w:t>
            </w:r>
            <w:r>
              <w:rPr>
                <w:rFonts w:cs="宋体"/>
                <w:sz w:val="18"/>
                <w:szCs w:val="18"/>
              </w:rPr>
              <w:t>州农村商业银行股份有限公司、齐鲁银行股份有限公司</w:t>
            </w:r>
            <w:r>
              <w:rPr>
                <w:rFonts w:cs="宋体"/>
                <w:sz w:val="18"/>
                <w:szCs w:val="18"/>
              </w:rPr>
              <w:t xml:space="preserve">( </w:t>
            </w:r>
            <w:r>
              <w:rPr>
                <w:rFonts w:cs="宋体"/>
                <w:sz w:val="18"/>
                <w:szCs w:val="18"/>
              </w:rPr>
              <w:t>白金</w:t>
            </w:r>
            <w:r>
              <w:rPr>
                <w:rFonts w:cs="宋体"/>
                <w:sz w:val="18"/>
                <w:szCs w:val="18"/>
              </w:rPr>
              <w:t>/</w:t>
            </w:r>
            <w:r>
              <w:rPr>
                <w:rFonts w:cs="宋体"/>
                <w:sz w:val="18"/>
                <w:szCs w:val="18"/>
              </w:rPr>
              <w:t>私行客户）、甘肃银行股份有限公司、天津农村商业银行股份有限公司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、云南红塔银行股份有限公司、东营银行股份有限公司、桂林银行股份有限公司、宁波通商银行股份有限公司、江苏镇江农村商业银行股份有限公司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w:t>
            </w:r>
          </w:p>
          <w:p w:rsidR="008E615B" w:rsidRDefault="00D85B5B">
            <w:pPr>
              <w:spacing w:line="200" w:lineRule="exact"/>
            </w:pPr>
            <w:r>
              <w:rPr>
                <w:rFonts w:cs="宋体"/>
                <w:sz w:val="18"/>
                <w:szCs w:val="18"/>
              </w:rPr>
              <w:t>C</w:t>
            </w:r>
            <w:r>
              <w:rPr>
                <w:rFonts w:cs="宋体"/>
                <w:sz w:val="18"/>
                <w:szCs w:val="18"/>
              </w:rPr>
              <w:t>份额：杭州银行股份有限公司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、兰州银行股份有限公司、江苏泰兴农村商业银行股份有限公司、江苏靖江农村商业银行股份有限公司、江苏镇江农村商业银行股份有限公司</w:t>
            </w:r>
            <w:r>
              <w:rPr>
                <w:rFonts w:cs="宋体"/>
                <w:sz w:val="18"/>
                <w:szCs w:val="18"/>
              </w:rPr>
              <w:t xml:space="preserve">( </w:t>
            </w:r>
            <w:r>
              <w:rPr>
                <w:rFonts w:cs="宋体"/>
                <w:sz w:val="18"/>
                <w:szCs w:val="18"/>
              </w:rPr>
              <w:t>100</w:t>
            </w:r>
            <w:r>
              <w:rPr>
                <w:rFonts w:cs="宋体"/>
                <w:sz w:val="18"/>
                <w:szCs w:val="18"/>
              </w:rPr>
              <w:t>万元起购</w:t>
            </w:r>
            <w:r>
              <w:rPr>
                <w:rFonts w:cs="宋体"/>
                <w:sz w:val="18"/>
                <w:szCs w:val="18"/>
              </w:rPr>
              <w:t xml:space="preserve"> )</w:t>
            </w:r>
            <w:r>
              <w:rPr>
                <w:rFonts w:cs="宋体"/>
                <w:sz w:val="18"/>
                <w:szCs w:val="18"/>
              </w:rPr>
              <w:t>、江苏紫金农村商业银行股份有限公司</w:t>
            </w:r>
            <w:r>
              <w:rPr>
                <w:rFonts w:cs="宋体"/>
                <w:sz w:val="18"/>
                <w:szCs w:val="18"/>
              </w:rPr>
              <w:t xml:space="preserve">( </w:t>
            </w:r>
            <w:r>
              <w:rPr>
                <w:rFonts w:cs="宋体"/>
                <w:sz w:val="18"/>
                <w:szCs w:val="18"/>
              </w:rPr>
              <w:t>起点金额</w:t>
            </w:r>
            <w:r>
              <w:rPr>
                <w:rFonts w:cs="宋体"/>
                <w:sz w:val="18"/>
                <w:szCs w:val="18"/>
              </w:rPr>
              <w:t>30</w:t>
            </w:r>
            <w:r>
              <w:rPr>
                <w:rFonts w:cs="宋体"/>
                <w:sz w:val="18"/>
                <w:szCs w:val="18"/>
              </w:rPr>
              <w:t>万元以上</w:t>
            </w:r>
            <w:r>
              <w:rPr>
                <w:rFonts w:cs="宋体"/>
                <w:sz w:val="18"/>
                <w:szCs w:val="18"/>
              </w:rPr>
              <w:t>)</w:t>
            </w:r>
            <w:r>
              <w:rPr>
                <w:rFonts w:cs="宋体"/>
                <w:sz w:val="18"/>
                <w:szCs w:val="18"/>
              </w:rPr>
              <w:t>、江苏如东农村商业银行股份有限公司。</w:t>
            </w:r>
          </w:p>
          <w:p w:rsidR="008E615B" w:rsidRDefault="00D85B5B">
            <w:pPr>
              <w:spacing w:line="200" w:lineRule="exact"/>
            </w:pPr>
            <w:r>
              <w:rPr>
                <w:rFonts w:cs="宋体"/>
                <w:b/>
                <w:sz w:val="18"/>
                <w:szCs w:val="18"/>
              </w:rPr>
              <w:t>注：本产品不同份额针对不同的销售机构及客群进行销售，设置有不同的销售费和管理费。</w:t>
            </w:r>
          </w:p>
          <w:p w:rsidR="008E615B" w:rsidRDefault="00D85B5B">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8E615B">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8E615B" w:rsidRDefault="00D85B5B">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8E615B" w:rsidRDefault="00D85B5B">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8E615B" w:rsidRDefault="00D85B5B">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8E615B" w:rsidRDefault="00D85B5B">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8E615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8E615B" w:rsidRDefault="00D85B5B">
            <w:pPr>
              <w:spacing w:line="200" w:lineRule="exact"/>
            </w:pPr>
            <w:r>
              <w:rPr>
                <w:rFonts w:cs="宋体"/>
                <w:sz w:val="18"/>
                <w:szCs w:val="18"/>
              </w:rPr>
              <w:t>暂不设置单个投资者持有金额上限；</w:t>
            </w:r>
          </w:p>
          <w:p w:rsidR="008E615B" w:rsidRDefault="00D85B5B">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8E615B" w:rsidRDefault="00D85B5B">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8E615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8E615B" w:rsidRDefault="00D85B5B">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8E615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02</w:t>
            </w:r>
            <w:r>
              <w:rPr>
                <w:rFonts w:cs="宋体"/>
                <w:color w:val="000000"/>
                <w:sz w:val="18"/>
                <w:szCs w:val="18"/>
              </w:rPr>
              <w:t>月</w:t>
            </w:r>
            <w:r>
              <w:rPr>
                <w:rFonts w:cs="宋体"/>
                <w:color w:val="000000"/>
                <w:sz w:val="18"/>
                <w:szCs w:val="18"/>
              </w:rPr>
              <w:t>06</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02</w:t>
            </w:r>
            <w:r>
              <w:rPr>
                <w:rFonts w:cs="宋体"/>
                <w:color w:val="000000"/>
                <w:sz w:val="18"/>
                <w:szCs w:val="18"/>
              </w:rPr>
              <w:t>月</w:t>
            </w:r>
            <w:r>
              <w:rPr>
                <w:rFonts w:cs="宋体"/>
                <w:color w:val="000000"/>
                <w:sz w:val="18"/>
                <w:szCs w:val="18"/>
              </w:rPr>
              <w:t>11</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据其销售需要在本募集期范围内对募集时间进行重新设定，投资者通过代销机构购买本理财产品的，以该代销机构最终披露的募集时间为准。</w:t>
            </w:r>
          </w:p>
        </w:tc>
      </w:tr>
      <w:tr w:rsidR="008E615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spacing w:line="360" w:lineRule="auto"/>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8E615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spacing w:line="200" w:lineRule="exact"/>
              <w:rPr>
                <w:color w:val="000000"/>
                <w:kern w:val="0"/>
                <w:sz w:val="18"/>
                <w:szCs w:val="18"/>
              </w:rPr>
            </w:pPr>
            <w:r>
              <w:rPr>
                <w:rFonts w:hint="eastAsia"/>
                <w:color w:val="000000"/>
                <w:kern w:val="0"/>
                <w:sz w:val="18"/>
                <w:szCs w:val="18"/>
              </w:rPr>
              <w:t>同产品成立日</w:t>
            </w:r>
          </w:p>
        </w:tc>
      </w:tr>
      <w:tr w:rsidR="008E615B">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02</w:t>
            </w:r>
            <w:r>
              <w:rPr>
                <w:rFonts w:hint="eastAsia"/>
                <w:kern w:val="0"/>
                <w:sz w:val="18"/>
                <w:szCs w:val="18"/>
              </w:rPr>
              <w:t>月</w:t>
            </w:r>
            <w:r>
              <w:rPr>
                <w:rFonts w:hint="eastAsia"/>
                <w:kern w:val="0"/>
                <w:sz w:val="18"/>
                <w:szCs w:val="18"/>
              </w:rPr>
              <w:t>12</w:t>
            </w:r>
            <w:r>
              <w:rPr>
                <w:rFonts w:hint="eastAsia"/>
                <w:kern w:val="0"/>
                <w:sz w:val="18"/>
                <w:szCs w:val="18"/>
              </w:rPr>
              <w:t>日</w:t>
            </w:r>
          </w:p>
        </w:tc>
      </w:tr>
      <w:tr w:rsidR="008E615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spacing w:line="200" w:lineRule="exact"/>
            </w:pPr>
            <w:r>
              <w:rPr>
                <w:rFonts w:cs="宋体"/>
                <w:sz w:val="18"/>
                <w:szCs w:val="18"/>
              </w:rPr>
              <w:t>2025</w:t>
            </w:r>
            <w:r>
              <w:rPr>
                <w:rFonts w:cs="宋体"/>
                <w:sz w:val="18"/>
                <w:szCs w:val="18"/>
              </w:rPr>
              <w:t>年</w:t>
            </w:r>
            <w:r>
              <w:rPr>
                <w:rFonts w:cs="宋体"/>
                <w:sz w:val="18"/>
                <w:szCs w:val="18"/>
              </w:rPr>
              <w:t>02</w:t>
            </w:r>
            <w:r>
              <w:rPr>
                <w:rFonts w:cs="宋体"/>
                <w:sz w:val="18"/>
                <w:szCs w:val="18"/>
              </w:rPr>
              <w:t>月</w:t>
            </w:r>
            <w:r>
              <w:rPr>
                <w:rFonts w:cs="宋体"/>
                <w:sz w:val="18"/>
                <w:szCs w:val="18"/>
              </w:rPr>
              <w:t>12</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749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8E615B">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2027</w:t>
            </w:r>
            <w:r>
              <w:rPr>
                <w:rFonts w:hint="eastAsia"/>
                <w:kern w:val="0"/>
                <w:sz w:val="18"/>
                <w:szCs w:val="18"/>
              </w:rPr>
              <w:t>年</w:t>
            </w:r>
            <w:r>
              <w:rPr>
                <w:rFonts w:hint="eastAsia"/>
                <w:kern w:val="0"/>
                <w:sz w:val="18"/>
                <w:szCs w:val="18"/>
              </w:rPr>
              <w:t>03</w:t>
            </w:r>
            <w:r>
              <w:rPr>
                <w:rFonts w:hint="eastAsia"/>
                <w:kern w:val="0"/>
                <w:sz w:val="18"/>
                <w:szCs w:val="18"/>
              </w:rPr>
              <w:t>月</w:t>
            </w:r>
            <w:r>
              <w:rPr>
                <w:rFonts w:hint="eastAsia"/>
                <w:kern w:val="0"/>
                <w:sz w:val="18"/>
                <w:szCs w:val="18"/>
              </w:rPr>
              <w:t>03</w:t>
            </w:r>
            <w:r>
              <w:rPr>
                <w:rFonts w:hint="eastAsia"/>
                <w:kern w:val="0"/>
                <w:sz w:val="18"/>
                <w:szCs w:val="18"/>
              </w:rPr>
              <w:t>日</w:t>
            </w:r>
          </w:p>
        </w:tc>
      </w:tr>
      <w:tr w:rsidR="008E615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8E615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spacing w:line="200" w:lineRule="exact"/>
            </w:pPr>
            <w:r>
              <w:rPr>
                <w:rFonts w:cs="宋体"/>
                <w:sz w:val="18"/>
                <w:szCs w:val="18"/>
              </w:rPr>
              <w:t>本理财产品存续期间不进行分红。</w:t>
            </w:r>
          </w:p>
          <w:p w:rsidR="008E615B" w:rsidRDefault="00D85B5B">
            <w:pPr>
              <w:spacing w:line="200" w:lineRule="exact"/>
            </w:pPr>
            <w:r>
              <w:rPr>
                <w:rFonts w:cs="宋体"/>
                <w:sz w:val="18"/>
                <w:szCs w:val="18"/>
              </w:rPr>
              <w:t>产品到期后，理财产品管理人和代销机构将根据理财资金所投资资产实际运作情况向投资者分配到期款项。</w:t>
            </w:r>
          </w:p>
        </w:tc>
      </w:tr>
      <w:tr w:rsidR="008E615B">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8E615B">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spacing w:line="200" w:lineRule="exact"/>
              <w:jc w:val="left"/>
            </w:pPr>
            <w:r>
              <w:rPr>
                <w:rFonts w:cs="宋体"/>
                <w:sz w:val="18"/>
                <w:szCs w:val="18"/>
              </w:rPr>
              <w:t>本理财产品募集的资金投资于以下金融资产和金融工具，包括但不限于：</w:t>
            </w:r>
          </w:p>
          <w:p w:rsidR="008E615B" w:rsidRDefault="00D85B5B">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8E615B" w:rsidRDefault="00D85B5B">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rsidR="008E615B" w:rsidRDefault="00D85B5B">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8E615B" w:rsidRDefault="00D85B5B">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8E615B" w:rsidRDefault="00D85B5B">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8E615B" w:rsidRDefault="00D85B5B">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8E615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8E615B" w:rsidRDefault="00D85B5B">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8E615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8E615B">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spacing w:line="200" w:lineRule="exact"/>
            </w:pPr>
            <w:r>
              <w:rPr>
                <w:rFonts w:cs="宋体"/>
                <w:b/>
                <w:sz w:val="18"/>
                <w:szCs w:val="18"/>
              </w:rPr>
              <w:t>本理财产品拟投资以下备选非标准化债权类资产：</w:t>
            </w:r>
          </w:p>
          <w:p w:rsidR="008E615B" w:rsidRDefault="00D85B5B">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O2O</w:t>
            </w:r>
            <w:r>
              <w:rPr>
                <w:rFonts w:cs="宋体"/>
                <w:sz w:val="18"/>
                <w:szCs w:val="18"/>
              </w:rPr>
              <w:t>、航旅、缴费、公共出行等众多领域，资产到期日不超过理财产品到期日。</w:t>
            </w:r>
          </w:p>
          <w:p w:rsidR="008E615B" w:rsidRDefault="00D85B5B">
            <w:pPr>
              <w:spacing w:line="200" w:lineRule="exact"/>
            </w:pPr>
            <w:r>
              <w:rPr>
                <w:rFonts w:cs="宋体"/>
                <w:sz w:val="18"/>
                <w:szCs w:val="18"/>
              </w:rPr>
              <w:t>2</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8E615B" w:rsidRDefault="00D85B5B">
            <w:pPr>
              <w:spacing w:line="200" w:lineRule="exact"/>
            </w:pPr>
            <w:r>
              <w:rPr>
                <w:rFonts w:cs="宋体"/>
                <w:sz w:val="18"/>
                <w:szCs w:val="18"/>
              </w:rPr>
              <w:t>3</w:t>
            </w:r>
            <w:r>
              <w:rPr>
                <w:rFonts w:cs="宋体"/>
                <w:sz w:val="18"/>
                <w:szCs w:val="18"/>
              </w:rPr>
              <w:t>、资产支持计划：资产类型为</w:t>
            </w:r>
            <w:r>
              <w:rPr>
                <w:rFonts w:cs="宋体"/>
                <w:sz w:val="18"/>
                <w:szCs w:val="18"/>
              </w:rPr>
              <w:t>保险资产管理公司设立的资产支持计划，底层资产为抖音及信托公司双重审核、信托公司自主风控后发放的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8E615B" w:rsidRDefault="00D85B5B">
            <w:pPr>
              <w:spacing w:line="200" w:lineRule="exact"/>
            </w:pPr>
            <w:r>
              <w:rPr>
                <w:rFonts w:cs="宋体"/>
                <w:b/>
                <w:sz w:val="18"/>
                <w:szCs w:val="18"/>
              </w:rPr>
              <w:t>以上资产剩余期限均不超过产品期限。</w:t>
            </w:r>
          </w:p>
          <w:p w:rsidR="008E615B" w:rsidRDefault="00D85B5B">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8E615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spacing w:line="200" w:lineRule="exact"/>
            </w:pPr>
            <w:r>
              <w:rPr>
                <w:rFonts w:cs="宋体"/>
                <w:sz w:val="18"/>
                <w:szCs w:val="18"/>
              </w:rPr>
              <w:t>A</w:t>
            </w:r>
            <w:r>
              <w:rPr>
                <w:rFonts w:cs="宋体"/>
                <w:sz w:val="18"/>
                <w:szCs w:val="18"/>
              </w:rPr>
              <w:t>份额：业绩比较基准为年化</w:t>
            </w:r>
            <w:r>
              <w:rPr>
                <w:rFonts w:cs="宋体"/>
                <w:sz w:val="18"/>
                <w:szCs w:val="18"/>
              </w:rPr>
              <w:t xml:space="preserve">2.5%-3.3% </w:t>
            </w:r>
            <w:r>
              <w:rPr>
                <w:rFonts w:cs="宋体"/>
                <w:sz w:val="18"/>
                <w:szCs w:val="18"/>
              </w:rPr>
              <w:t>。</w:t>
            </w:r>
          </w:p>
          <w:p w:rsidR="008E615B" w:rsidRDefault="00D85B5B">
            <w:pPr>
              <w:spacing w:line="200" w:lineRule="exact"/>
            </w:pPr>
            <w:r>
              <w:rPr>
                <w:rFonts w:cs="宋体"/>
                <w:sz w:val="18"/>
                <w:szCs w:val="18"/>
              </w:rPr>
              <w:t>B</w:t>
            </w:r>
            <w:r>
              <w:rPr>
                <w:rFonts w:cs="宋体"/>
                <w:sz w:val="18"/>
                <w:szCs w:val="18"/>
              </w:rPr>
              <w:t>份额：业绩比较基准为年化</w:t>
            </w:r>
            <w:r>
              <w:rPr>
                <w:rFonts w:cs="宋体"/>
                <w:sz w:val="18"/>
                <w:szCs w:val="18"/>
              </w:rPr>
              <w:t>2.6%-3.4%</w:t>
            </w:r>
            <w:r>
              <w:rPr>
                <w:rFonts w:cs="宋体"/>
                <w:sz w:val="18"/>
                <w:szCs w:val="18"/>
              </w:rPr>
              <w:t xml:space="preserve"> </w:t>
            </w:r>
            <w:r>
              <w:rPr>
                <w:rFonts w:cs="宋体"/>
                <w:sz w:val="18"/>
                <w:szCs w:val="18"/>
              </w:rPr>
              <w:t>。</w:t>
            </w:r>
          </w:p>
          <w:p w:rsidR="008E615B" w:rsidRDefault="00D85B5B">
            <w:pPr>
              <w:spacing w:line="200" w:lineRule="exact"/>
            </w:pPr>
            <w:r>
              <w:rPr>
                <w:rFonts w:cs="宋体"/>
                <w:sz w:val="18"/>
                <w:szCs w:val="18"/>
              </w:rPr>
              <w:t>C</w:t>
            </w:r>
            <w:r>
              <w:rPr>
                <w:rFonts w:cs="宋体"/>
                <w:sz w:val="18"/>
                <w:szCs w:val="18"/>
              </w:rPr>
              <w:t>份额：业绩比较基准为年化</w:t>
            </w:r>
            <w:r>
              <w:rPr>
                <w:rFonts w:cs="宋体"/>
                <w:sz w:val="18"/>
                <w:szCs w:val="18"/>
              </w:rPr>
              <w:t xml:space="preserve">2.7%-3.5% </w:t>
            </w:r>
            <w:r>
              <w:rPr>
                <w:rFonts w:cs="宋体"/>
                <w:sz w:val="18"/>
                <w:szCs w:val="18"/>
              </w:rPr>
              <w:t>。</w:t>
            </w:r>
          </w:p>
          <w:p w:rsidR="008E615B" w:rsidRDefault="00D85B5B">
            <w:pPr>
              <w:spacing w:line="200" w:lineRule="exact"/>
            </w:pPr>
            <w:r>
              <w:rPr>
                <w:rFonts w:cs="宋体"/>
                <w:sz w:val="18"/>
                <w:szCs w:val="18"/>
              </w:rPr>
              <w:t>本产品不同份额针对不同的销售机构及客群进行销售，设置有不同的销售费和管理费，导致业绩基准测算结果不同。</w:t>
            </w:r>
          </w:p>
          <w:p w:rsidR="008E615B" w:rsidRDefault="00D85B5B">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。结合债券市场和拟投资的非标准化债权类资产的收益和波动水平预判，在本理财产品约定的投资策略基础上，管理人设定了本理财产品投资周期内的业绩比较基准。</w:t>
            </w:r>
          </w:p>
          <w:p w:rsidR="008E615B" w:rsidRDefault="00D85B5B">
            <w:pPr>
              <w:spacing w:line="200" w:lineRule="exact"/>
            </w:pPr>
            <w:r>
              <w:rPr>
                <w:rFonts w:cs="宋体"/>
                <w:b/>
                <w:sz w:val="18"/>
                <w:szCs w:val="18"/>
              </w:rPr>
              <w:t>本</w:t>
            </w:r>
            <w:r>
              <w:rPr>
                <w:rFonts w:cs="宋体"/>
                <w:b/>
                <w:sz w:val="18"/>
                <w:szCs w:val="18"/>
              </w:rPr>
              <w:t>理财产品为净值型理财产品，业绩比较基准不是预期收益率，不代表产品的未来表现和实际收益，不构成对产品收益的承诺。</w:t>
            </w:r>
          </w:p>
        </w:tc>
      </w:tr>
      <w:tr w:rsidR="008E615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8E615B" w:rsidRDefault="00D85B5B">
            <w:pPr>
              <w:spacing w:line="200" w:lineRule="exact"/>
            </w:pPr>
            <w:r>
              <w:rPr>
                <w:rFonts w:cs="宋体"/>
                <w:b/>
                <w:sz w:val="18"/>
                <w:szCs w:val="18"/>
              </w:rPr>
              <w:t>赎回费：本理财产品暂不收取赎回费。</w:t>
            </w:r>
          </w:p>
          <w:p w:rsidR="008E615B" w:rsidRDefault="00D85B5B">
            <w:pPr>
              <w:spacing w:line="200" w:lineRule="exact"/>
            </w:pPr>
            <w:r>
              <w:rPr>
                <w:rFonts w:cs="宋体"/>
                <w:b/>
                <w:sz w:val="18"/>
                <w:szCs w:val="18"/>
              </w:rPr>
              <w:t>销售费：本理财产品按前一日理财产品资产净值收取销售费，按日计提。</w:t>
            </w:r>
          </w:p>
          <w:p w:rsidR="008E615B" w:rsidRDefault="00D85B5B">
            <w:pPr>
              <w:spacing w:line="200" w:lineRule="exact"/>
            </w:pPr>
            <w:r>
              <w:rPr>
                <w:rFonts w:cs="宋体"/>
                <w:b/>
                <w:sz w:val="18"/>
                <w:szCs w:val="18"/>
              </w:rPr>
              <w:t>A</w:t>
            </w:r>
            <w:r>
              <w:rPr>
                <w:rFonts w:cs="宋体"/>
                <w:b/>
                <w:sz w:val="18"/>
                <w:szCs w:val="18"/>
              </w:rPr>
              <w:t>份额：销售费年化</w:t>
            </w:r>
            <w:r>
              <w:rPr>
                <w:rFonts w:cs="宋体"/>
                <w:b/>
                <w:sz w:val="18"/>
                <w:szCs w:val="18"/>
              </w:rPr>
              <w:t>0.2%</w:t>
            </w:r>
          </w:p>
          <w:p w:rsidR="008E615B" w:rsidRDefault="00D85B5B">
            <w:pPr>
              <w:spacing w:line="200" w:lineRule="exact"/>
            </w:pPr>
            <w:r>
              <w:rPr>
                <w:rFonts w:cs="宋体"/>
                <w:b/>
                <w:sz w:val="18"/>
                <w:szCs w:val="18"/>
              </w:rPr>
              <w:t>B</w:t>
            </w:r>
            <w:r>
              <w:rPr>
                <w:rFonts w:cs="宋体"/>
                <w:b/>
                <w:sz w:val="18"/>
                <w:szCs w:val="18"/>
              </w:rPr>
              <w:t>份额：销售费年化</w:t>
            </w:r>
            <w:r>
              <w:rPr>
                <w:rFonts w:cs="宋体"/>
                <w:b/>
                <w:sz w:val="18"/>
                <w:szCs w:val="18"/>
              </w:rPr>
              <w:t>0.15%</w:t>
            </w:r>
          </w:p>
          <w:p w:rsidR="008E615B" w:rsidRDefault="00D85B5B">
            <w:pPr>
              <w:spacing w:line="200" w:lineRule="exact"/>
            </w:pPr>
            <w:r>
              <w:rPr>
                <w:rFonts w:cs="宋体"/>
                <w:b/>
                <w:sz w:val="18"/>
                <w:szCs w:val="18"/>
              </w:rPr>
              <w:t>C</w:t>
            </w:r>
            <w:r>
              <w:rPr>
                <w:rFonts w:cs="宋体"/>
                <w:b/>
                <w:sz w:val="18"/>
                <w:szCs w:val="18"/>
              </w:rPr>
              <w:t>份额：销售费年化</w:t>
            </w:r>
            <w:r>
              <w:rPr>
                <w:rFonts w:cs="宋体"/>
                <w:b/>
                <w:sz w:val="18"/>
                <w:szCs w:val="18"/>
              </w:rPr>
              <w:t>0.05%</w:t>
            </w:r>
          </w:p>
          <w:p w:rsidR="008E615B" w:rsidRDefault="00D85B5B">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rsidR="008E615B" w:rsidRDefault="00D85B5B">
            <w:pPr>
              <w:spacing w:line="200" w:lineRule="exact"/>
            </w:pPr>
            <w:r>
              <w:rPr>
                <w:rFonts w:cs="宋体"/>
                <w:b/>
                <w:sz w:val="18"/>
                <w:szCs w:val="18"/>
              </w:rPr>
              <w:t>固定管理费：本理财产品按前一日理财产品资产净值收取固定管理费，按日计提。</w:t>
            </w:r>
          </w:p>
          <w:p w:rsidR="008E615B" w:rsidRDefault="00D85B5B">
            <w:pPr>
              <w:spacing w:line="200" w:lineRule="exact"/>
            </w:pPr>
            <w:r>
              <w:rPr>
                <w:rFonts w:cs="宋体"/>
                <w:b/>
                <w:sz w:val="18"/>
                <w:szCs w:val="18"/>
              </w:rPr>
              <w:t>A</w:t>
            </w:r>
            <w:r>
              <w:rPr>
                <w:rFonts w:cs="宋体"/>
                <w:b/>
                <w:sz w:val="18"/>
                <w:szCs w:val="18"/>
              </w:rPr>
              <w:t>份额：固定管理费年化</w:t>
            </w:r>
            <w:r>
              <w:rPr>
                <w:rFonts w:cs="宋体"/>
                <w:b/>
                <w:sz w:val="18"/>
                <w:szCs w:val="18"/>
              </w:rPr>
              <w:t>0.3%</w:t>
            </w:r>
          </w:p>
          <w:p w:rsidR="008E615B" w:rsidRDefault="00D85B5B">
            <w:pPr>
              <w:spacing w:line="200" w:lineRule="exact"/>
            </w:pPr>
            <w:r>
              <w:rPr>
                <w:rFonts w:cs="宋体"/>
                <w:b/>
                <w:sz w:val="18"/>
                <w:szCs w:val="18"/>
              </w:rPr>
              <w:t>B</w:t>
            </w:r>
            <w:r>
              <w:rPr>
                <w:rFonts w:cs="宋体"/>
                <w:b/>
                <w:sz w:val="18"/>
                <w:szCs w:val="18"/>
              </w:rPr>
              <w:t>份额：固定管理费年化</w:t>
            </w:r>
            <w:r>
              <w:rPr>
                <w:rFonts w:cs="宋体"/>
                <w:b/>
                <w:sz w:val="18"/>
                <w:szCs w:val="18"/>
              </w:rPr>
              <w:t>0.25%</w:t>
            </w:r>
          </w:p>
          <w:p w:rsidR="008E615B" w:rsidRDefault="00D85B5B">
            <w:pPr>
              <w:spacing w:line="200" w:lineRule="exact"/>
            </w:pPr>
            <w:r>
              <w:rPr>
                <w:rFonts w:cs="宋体"/>
                <w:b/>
                <w:sz w:val="18"/>
                <w:szCs w:val="18"/>
              </w:rPr>
              <w:t>C</w:t>
            </w:r>
            <w:r>
              <w:rPr>
                <w:rFonts w:cs="宋体"/>
                <w:b/>
                <w:sz w:val="18"/>
                <w:szCs w:val="18"/>
              </w:rPr>
              <w:t>份额：固定管理费年化</w:t>
            </w:r>
            <w:r>
              <w:rPr>
                <w:rFonts w:cs="宋体"/>
                <w:b/>
                <w:sz w:val="18"/>
                <w:szCs w:val="18"/>
              </w:rPr>
              <w:t>0.25%</w:t>
            </w:r>
          </w:p>
          <w:p w:rsidR="008E615B" w:rsidRDefault="00D85B5B">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rsidR="008E615B" w:rsidRDefault="00D85B5B">
            <w:pPr>
              <w:spacing w:line="200" w:lineRule="exact"/>
            </w:pPr>
            <w:r>
              <w:rPr>
                <w:rFonts w:cs="宋体"/>
                <w:b/>
                <w:sz w:val="18"/>
                <w:szCs w:val="18"/>
              </w:rPr>
              <w:t>托管费：</w:t>
            </w:r>
          </w:p>
          <w:p w:rsidR="008E615B" w:rsidRDefault="00D85B5B">
            <w:pPr>
              <w:spacing w:line="200" w:lineRule="exact"/>
            </w:pPr>
            <w:r>
              <w:rPr>
                <w:rFonts w:cs="宋体"/>
                <w:b/>
                <w:sz w:val="18"/>
                <w:szCs w:val="18"/>
              </w:rPr>
              <w:t>本理财产品按前一日理财产品资产净值收取年化</w:t>
            </w:r>
            <w:r>
              <w:rPr>
                <w:rFonts w:cs="宋体"/>
                <w:b/>
                <w:sz w:val="18"/>
                <w:szCs w:val="18"/>
              </w:rPr>
              <w:t>0.02%</w:t>
            </w:r>
            <w:r>
              <w:rPr>
                <w:rFonts w:cs="宋体"/>
                <w:b/>
                <w:sz w:val="18"/>
                <w:szCs w:val="18"/>
              </w:rPr>
              <w:t>的托管费，按日计提。</w:t>
            </w:r>
          </w:p>
          <w:p w:rsidR="008E615B" w:rsidRDefault="00D85B5B">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rsidR="008E615B" w:rsidRDefault="00D85B5B">
            <w:pPr>
              <w:spacing w:line="200" w:lineRule="exact"/>
            </w:pPr>
            <w:r>
              <w:rPr>
                <w:rFonts w:cs="宋体"/>
                <w:b/>
                <w:sz w:val="18"/>
                <w:szCs w:val="18"/>
              </w:rPr>
              <w:t>业绩报酬：</w:t>
            </w:r>
          </w:p>
          <w:p w:rsidR="008E615B" w:rsidRDefault="00D85B5B">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份额：到期兑付时，当期产品投资的实际资产组合收益（扣除销售费、固定管理费、托管费等相关费用）在</w:t>
            </w:r>
            <w:r>
              <w:rPr>
                <w:rFonts w:cs="宋体"/>
                <w:b/>
                <w:sz w:val="18"/>
                <w:szCs w:val="18"/>
              </w:rPr>
              <w:t>2.5%</w:t>
            </w:r>
            <w:r>
              <w:rPr>
                <w:rFonts w:cs="宋体"/>
                <w:b/>
                <w:sz w:val="18"/>
                <w:szCs w:val="18"/>
              </w:rPr>
              <w:t>（含）（年化，即产品该份额对应的业绩报酬计提基准）至</w:t>
            </w:r>
            <w:r>
              <w:rPr>
                <w:rFonts w:cs="宋体"/>
                <w:b/>
                <w:sz w:val="18"/>
                <w:szCs w:val="18"/>
              </w:rPr>
              <w:t>3.3%</w:t>
            </w:r>
            <w:r>
              <w:rPr>
                <w:rFonts w:cs="宋体"/>
                <w:b/>
                <w:sz w:val="18"/>
                <w:szCs w:val="18"/>
              </w:rPr>
              <w:t>（不含）之间的部分，管理人将按超过</w:t>
            </w:r>
            <w:r>
              <w:rPr>
                <w:rFonts w:cs="宋体"/>
                <w:b/>
                <w:sz w:val="18"/>
                <w:szCs w:val="18"/>
              </w:rPr>
              <w:t>2.5%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w:t>
            </w:r>
            <w:r>
              <w:rPr>
                <w:rFonts w:cs="宋体"/>
                <w:b/>
                <w:sz w:val="18"/>
                <w:szCs w:val="18"/>
              </w:rPr>
              <w:t>（含）（年化，即产品该份额对应的业绩报酬计提基准）以上的部分，管理人将按超过</w:t>
            </w:r>
            <w:r>
              <w:rPr>
                <w:rFonts w:cs="宋体"/>
                <w:b/>
                <w:sz w:val="18"/>
                <w:szCs w:val="18"/>
              </w:rPr>
              <w:t>3.3%</w:t>
            </w:r>
            <w:r>
              <w:rPr>
                <w:rFonts w:cs="宋体"/>
                <w:b/>
                <w:sz w:val="18"/>
                <w:szCs w:val="18"/>
              </w:rPr>
              <w:t>部分的</w:t>
            </w:r>
            <w:r>
              <w:rPr>
                <w:rFonts w:cs="宋体"/>
                <w:b/>
                <w:sz w:val="18"/>
                <w:szCs w:val="18"/>
              </w:rPr>
              <w:t>60%</w:t>
            </w:r>
            <w:r>
              <w:rPr>
                <w:rFonts w:cs="宋体"/>
                <w:b/>
                <w:sz w:val="18"/>
                <w:szCs w:val="18"/>
              </w:rPr>
              <w:t>收取业绩报酬。</w:t>
            </w:r>
          </w:p>
          <w:p w:rsidR="008E615B" w:rsidRDefault="00D85B5B">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份额：到期兑付时，当期产品投资的实际资产组合收益（扣除销售费、固定管理费、托管费等相关费用）在</w:t>
            </w:r>
            <w:r>
              <w:rPr>
                <w:rFonts w:cs="宋体"/>
                <w:b/>
                <w:sz w:val="18"/>
                <w:szCs w:val="18"/>
              </w:rPr>
              <w:t>2.6%</w:t>
            </w:r>
            <w:r>
              <w:rPr>
                <w:rFonts w:cs="宋体"/>
                <w:b/>
                <w:sz w:val="18"/>
                <w:szCs w:val="18"/>
              </w:rPr>
              <w:t>（含）（年化，即产品该份额对应的业绩报酬计提基准）至</w:t>
            </w:r>
            <w:r>
              <w:rPr>
                <w:rFonts w:cs="宋体"/>
                <w:b/>
                <w:sz w:val="18"/>
                <w:szCs w:val="18"/>
              </w:rPr>
              <w:t>3</w:t>
            </w:r>
            <w:r>
              <w:rPr>
                <w:rFonts w:cs="宋体"/>
                <w:b/>
                <w:sz w:val="18"/>
                <w:szCs w:val="18"/>
              </w:rPr>
              <w:t>.4%</w:t>
            </w:r>
            <w:r>
              <w:rPr>
                <w:rFonts w:cs="宋体"/>
                <w:b/>
                <w:sz w:val="18"/>
                <w:szCs w:val="18"/>
              </w:rPr>
              <w:t>（不含）之间的部分，管理人将按超过</w:t>
            </w:r>
            <w:r>
              <w:rPr>
                <w:rFonts w:cs="宋体"/>
                <w:b/>
                <w:sz w:val="18"/>
                <w:szCs w:val="18"/>
              </w:rPr>
              <w:t>2.6%</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3.4%</w:t>
            </w:r>
            <w:r>
              <w:rPr>
                <w:rFonts w:cs="宋体"/>
                <w:b/>
                <w:sz w:val="18"/>
                <w:szCs w:val="18"/>
              </w:rPr>
              <w:t>（含）（年化，即产品该份额对应的业绩报酬计提基准）以上的部分，管理人将按超过</w:t>
            </w:r>
            <w:r>
              <w:rPr>
                <w:rFonts w:cs="宋体"/>
                <w:b/>
                <w:sz w:val="18"/>
                <w:szCs w:val="18"/>
              </w:rPr>
              <w:t>3.4%</w:t>
            </w:r>
            <w:r>
              <w:rPr>
                <w:rFonts w:cs="宋体"/>
                <w:b/>
                <w:sz w:val="18"/>
                <w:szCs w:val="18"/>
              </w:rPr>
              <w:t>部分的</w:t>
            </w:r>
            <w:r>
              <w:rPr>
                <w:rFonts w:cs="宋体"/>
                <w:b/>
                <w:sz w:val="18"/>
                <w:szCs w:val="18"/>
              </w:rPr>
              <w:t>60%</w:t>
            </w:r>
            <w:r>
              <w:rPr>
                <w:rFonts w:cs="宋体"/>
                <w:b/>
                <w:sz w:val="18"/>
                <w:szCs w:val="18"/>
              </w:rPr>
              <w:t>收取业绩报酬。</w:t>
            </w:r>
          </w:p>
          <w:p w:rsidR="008E615B" w:rsidRDefault="00D85B5B">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份额：到期兑付时，当期产品投资的实际资产组合收益（扣除销售费、固定管理费、托管费等相关费用）在</w:t>
            </w:r>
            <w:r>
              <w:rPr>
                <w:rFonts w:cs="宋体"/>
                <w:b/>
                <w:sz w:val="18"/>
                <w:szCs w:val="18"/>
              </w:rPr>
              <w:t>2.7%</w:t>
            </w:r>
            <w:r>
              <w:rPr>
                <w:rFonts w:cs="宋体"/>
                <w:b/>
                <w:sz w:val="18"/>
                <w:szCs w:val="18"/>
              </w:rPr>
              <w:t>（含）（年化，即产品该份额对应的业绩报酬计提基准）至</w:t>
            </w:r>
            <w:r>
              <w:rPr>
                <w:rFonts w:cs="宋体"/>
                <w:b/>
                <w:sz w:val="18"/>
                <w:szCs w:val="18"/>
              </w:rPr>
              <w:t>3.5%</w:t>
            </w:r>
            <w:r>
              <w:rPr>
                <w:rFonts w:cs="宋体"/>
                <w:b/>
                <w:sz w:val="18"/>
                <w:szCs w:val="18"/>
              </w:rPr>
              <w:t>（不含）之间的部分，管理人将按超过</w:t>
            </w:r>
            <w:r>
              <w:rPr>
                <w:rFonts w:cs="宋体"/>
                <w:b/>
                <w:sz w:val="18"/>
                <w:szCs w:val="18"/>
              </w:rPr>
              <w:t>2.7%</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3.5%</w:t>
            </w:r>
            <w:r>
              <w:rPr>
                <w:rFonts w:cs="宋体"/>
                <w:b/>
                <w:sz w:val="18"/>
                <w:szCs w:val="18"/>
              </w:rPr>
              <w:t>（含）（年化，即产品该份额对应的业绩报酬计提基准）以上的部分，管理人将按超</w:t>
            </w:r>
            <w:r>
              <w:rPr>
                <w:rFonts w:cs="宋体"/>
                <w:b/>
                <w:sz w:val="18"/>
                <w:szCs w:val="18"/>
              </w:rPr>
              <w:t>过</w:t>
            </w:r>
            <w:r>
              <w:rPr>
                <w:rFonts w:cs="宋体"/>
                <w:b/>
                <w:sz w:val="18"/>
                <w:szCs w:val="18"/>
              </w:rPr>
              <w:t>3.5%</w:t>
            </w:r>
            <w:r>
              <w:rPr>
                <w:rFonts w:cs="宋体"/>
                <w:b/>
                <w:sz w:val="18"/>
                <w:szCs w:val="18"/>
              </w:rPr>
              <w:t>部分的</w:t>
            </w:r>
            <w:r>
              <w:rPr>
                <w:rFonts w:cs="宋体"/>
                <w:b/>
                <w:sz w:val="18"/>
                <w:szCs w:val="18"/>
              </w:rPr>
              <w:t>60%</w:t>
            </w:r>
            <w:r>
              <w:rPr>
                <w:rFonts w:cs="宋体"/>
                <w:b/>
                <w:sz w:val="18"/>
                <w:szCs w:val="18"/>
              </w:rPr>
              <w:t>收取业绩报酬。</w:t>
            </w:r>
          </w:p>
          <w:p w:rsidR="008E615B" w:rsidRDefault="00D85B5B">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rsidR="008E615B" w:rsidRDefault="00D85B5B">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w:t>
            </w:r>
            <w:r>
              <w:rPr>
                <w:rFonts w:cs="宋体"/>
                <w:b/>
                <w:sz w:val="18"/>
                <w:szCs w:val="18"/>
              </w:rPr>
              <w:t>生时从理财产品中列支。如发生以上费用，将通过本理财产品的定期报告等进行信息披露。</w:t>
            </w:r>
          </w:p>
          <w:p w:rsidR="008E615B" w:rsidRDefault="00D85B5B">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rsidR="008E615B" w:rsidRDefault="00D85B5B">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rsidR="008E615B" w:rsidRDefault="00D85B5B">
            <w:pPr>
              <w:spacing w:line="200" w:lineRule="exact"/>
            </w:pPr>
            <w:r>
              <w:rPr>
                <w:rFonts w:cs="宋体"/>
                <w:b/>
                <w:sz w:val="18"/>
                <w:szCs w:val="18"/>
              </w:rPr>
              <w:t>计算本区间业绩报酬的公式如下：</w:t>
            </w:r>
          </w:p>
          <w:p w:rsidR="008E615B" w:rsidRDefault="00D85B5B">
            <w:pPr>
              <w:spacing w:line="200" w:lineRule="exact"/>
            </w:pPr>
            <w:r>
              <w:rPr>
                <w:rFonts w:cs="宋体"/>
                <w:b/>
                <w:sz w:val="18"/>
                <w:szCs w:val="18"/>
              </w:rPr>
              <w:t>A={B-C*D*(1+E*F</w:t>
            </w:r>
            <w:r>
              <w:rPr>
                <w:rFonts w:cs="宋体"/>
                <w:b/>
                <w:sz w:val="18"/>
                <w:szCs w:val="18"/>
              </w:rPr>
              <w:t>/365)}*G</w:t>
            </w:r>
            <w:r>
              <w:rPr>
                <w:rFonts w:cs="宋体"/>
                <w:b/>
                <w:sz w:val="18"/>
                <w:szCs w:val="18"/>
              </w:rPr>
              <w:t>。</w:t>
            </w:r>
          </w:p>
          <w:p w:rsidR="008E615B" w:rsidRDefault="00D85B5B">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8E615B">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spacing w:line="200" w:lineRule="exact"/>
            </w:pPr>
            <w:r>
              <w:rPr>
                <w:rFonts w:cs="宋体"/>
                <w:sz w:val="18"/>
                <w:szCs w:val="18"/>
              </w:rPr>
              <w:t>具体详见本理财产品风险揭示书。</w:t>
            </w:r>
          </w:p>
        </w:tc>
      </w:tr>
      <w:tr w:rsidR="008E615B">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8E615B" w:rsidRDefault="00D85B5B">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8E615B" w:rsidRDefault="00D85B5B">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8E615B" w:rsidRDefault="00D85B5B">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8E615B" w:rsidRDefault="00D85B5B">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8E615B" w:rsidRDefault="00D85B5B">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8E615B" w:rsidRDefault="00D85B5B">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8E615B" w:rsidRDefault="00D85B5B">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8E615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spacing w:line="200" w:lineRule="exact"/>
              <w:jc w:val="left"/>
            </w:pPr>
            <w:r>
              <w:rPr>
                <w:rFonts w:cs="宋体"/>
                <w:sz w:val="18"/>
                <w:szCs w:val="18"/>
              </w:rPr>
              <w:t>本理财产品销售机构为南京银行股份有限公司、青岛银行股份有限公司、杭州银行股份有限公司、嘉兴银行股份有限公司、江苏常熟农村商业银行股份有限公司、江苏苏州农村商业银行股份有限公司、秦皇岛银行股份有限公司、泰安银行股份有限公司、宁波东海银行股份有限公司、齐鲁银行股份有限公司、贵阳银行股份有限公司、云南红塔银行股份有限公司、九江银行股份有限公司、宁夏银行股份有限公司、天津农村商业银行股份有限公司、江苏紫金农村商业银行股份有限公司、温州银行股份有限公司、江苏金湖农村商业银行股份有限公司、蒙商银行股份有限公司、桂林银行</w:t>
            </w:r>
            <w:r>
              <w:rPr>
                <w:rFonts w:cs="宋体"/>
                <w:sz w:val="18"/>
                <w:szCs w:val="18"/>
              </w:rPr>
              <w:t>股份有限公司、宁波通商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w:t>
            </w:r>
            <w:r>
              <w:rPr>
                <w:rFonts w:cs="宋体"/>
                <w:sz w:val="18"/>
                <w:szCs w:val="18"/>
              </w:rPr>
              <w:t>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东海农</w:t>
            </w:r>
            <w:r>
              <w:rPr>
                <w:rFonts w:cs="宋体"/>
                <w:sz w:val="18"/>
                <w:szCs w:val="18"/>
              </w:rPr>
              <w:t>村商业银行股份有限公司、江苏高邮农村商业银行股份有限公司、河北银行股份有限公司、江苏姜堰农村商业银行股份有限公司、山西银行股份有限公司、江苏如东农村商业银行股份有限公司、北京银行股份有限公司、兰州银行股份有限公司、东营银行股份有限公司、甘肃银行股份有限公司、江苏仪征农村商业银行股份有限公司。管理人有权调整本理财产品的销售机构并进行信息披露。</w:t>
            </w:r>
          </w:p>
          <w:p w:rsidR="008E615B" w:rsidRDefault="00D85B5B">
            <w:pPr>
              <w:spacing w:line="200" w:lineRule="exact"/>
              <w:jc w:val="left"/>
            </w:pPr>
            <w:r>
              <w:rPr>
                <w:rFonts w:cs="宋体"/>
                <w:sz w:val="18"/>
                <w:szCs w:val="18"/>
              </w:rPr>
              <w:t>销售机构主要职责如下：</w:t>
            </w:r>
          </w:p>
          <w:p w:rsidR="008E615B" w:rsidRDefault="00D85B5B">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8E615B" w:rsidRDefault="00D85B5B">
            <w:pPr>
              <w:spacing w:line="200" w:lineRule="exact"/>
              <w:jc w:val="left"/>
            </w:pPr>
            <w:r>
              <w:rPr>
                <w:rFonts w:cs="宋体"/>
                <w:sz w:val="18"/>
                <w:szCs w:val="18"/>
              </w:rPr>
              <w:t>2.</w:t>
            </w:r>
            <w:r>
              <w:rPr>
                <w:rFonts w:cs="宋体"/>
                <w:sz w:val="18"/>
                <w:szCs w:val="18"/>
              </w:rPr>
              <w:t>对非机构投资者的风险承受能力进行</w:t>
            </w:r>
            <w:r>
              <w:rPr>
                <w:rFonts w:cs="宋体"/>
                <w:sz w:val="18"/>
                <w:szCs w:val="18"/>
              </w:rPr>
              <w:t>评估，确保投资者风险承受能力评估的客观性、及时性和有效性；</w:t>
            </w:r>
          </w:p>
          <w:p w:rsidR="008E615B" w:rsidRDefault="00D85B5B">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8E615B" w:rsidRDefault="00D85B5B">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8E615B" w:rsidRDefault="00D85B5B">
            <w:pPr>
              <w:spacing w:line="200" w:lineRule="exact"/>
              <w:jc w:val="left"/>
            </w:pPr>
            <w:r>
              <w:rPr>
                <w:rFonts w:cs="宋体"/>
                <w:sz w:val="18"/>
                <w:szCs w:val="18"/>
              </w:rPr>
              <w:t>5.</w:t>
            </w:r>
            <w:r>
              <w:rPr>
                <w:rFonts w:cs="宋体"/>
                <w:sz w:val="18"/>
                <w:szCs w:val="18"/>
              </w:rPr>
              <w:t>建立健全投资者权益保护管理体系，加强投资者适当性管理；</w:t>
            </w:r>
          </w:p>
          <w:p w:rsidR="008E615B" w:rsidRDefault="00D85B5B">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8E615B">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spacing w:line="200" w:lineRule="exact"/>
            </w:pPr>
            <w:r>
              <w:rPr>
                <w:rFonts w:cs="宋体"/>
                <w:sz w:val="18"/>
                <w:szCs w:val="18"/>
              </w:rPr>
              <w:t>本理财产品托管人为南京银行股份有限公司，主要职责如下：</w:t>
            </w:r>
          </w:p>
          <w:p w:rsidR="008E615B" w:rsidRDefault="00D85B5B">
            <w:pPr>
              <w:spacing w:line="200" w:lineRule="exact"/>
            </w:pPr>
            <w:r>
              <w:rPr>
                <w:rFonts w:cs="宋体"/>
                <w:sz w:val="18"/>
                <w:szCs w:val="18"/>
              </w:rPr>
              <w:t>1.</w:t>
            </w:r>
            <w:r>
              <w:rPr>
                <w:rFonts w:cs="宋体"/>
                <w:sz w:val="18"/>
                <w:szCs w:val="18"/>
              </w:rPr>
              <w:t>安全保管理财产品财产；</w:t>
            </w:r>
          </w:p>
          <w:p w:rsidR="008E615B" w:rsidRDefault="00D85B5B">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8E615B" w:rsidRDefault="00D85B5B">
            <w:pPr>
              <w:spacing w:line="200" w:lineRule="exact"/>
            </w:pPr>
            <w:r>
              <w:rPr>
                <w:rFonts w:cs="宋体"/>
                <w:sz w:val="18"/>
                <w:szCs w:val="18"/>
              </w:rPr>
              <w:t>3.</w:t>
            </w:r>
            <w:r>
              <w:rPr>
                <w:rFonts w:cs="宋体"/>
                <w:sz w:val="18"/>
                <w:szCs w:val="18"/>
              </w:rPr>
              <w:t>按照托管协议约定和管理人的投资指令，及时办理清算、交割事宜；</w:t>
            </w:r>
          </w:p>
          <w:p w:rsidR="008E615B" w:rsidRDefault="00D85B5B">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8E615B" w:rsidRDefault="00D85B5B">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8E615B" w:rsidRDefault="00D85B5B">
            <w:pPr>
              <w:spacing w:line="200" w:lineRule="exact"/>
            </w:pPr>
            <w:r>
              <w:rPr>
                <w:rFonts w:cs="宋体"/>
                <w:sz w:val="18"/>
                <w:szCs w:val="18"/>
              </w:rPr>
              <w:t>6.</w:t>
            </w:r>
            <w:r>
              <w:rPr>
                <w:rFonts w:cs="宋体"/>
                <w:sz w:val="18"/>
                <w:szCs w:val="18"/>
              </w:rPr>
              <w:t>办理与理财产品托管业务活动相关的信息披露事项，包括披露理财产品托管协议、对理</w:t>
            </w:r>
            <w:r>
              <w:rPr>
                <w:rFonts w:cs="宋体"/>
                <w:sz w:val="18"/>
                <w:szCs w:val="18"/>
              </w:rPr>
              <w:t>财产品信息披露文件中的理财产品财务会计报告等出具意见，以及在公募理财产品半年度和年度报告中出具理财托管机构报告等；</w:t>
            </w:r>
          </w:p>
          <w:p w:rsidR="008E615B" w:rsidRDefault="00D85B5B">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8E615B" w:rsidRDefault="00D85B5B">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8E615B" w:rsidRDefault="00D85B5B">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8E615B">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spacing w:line="200" w:lineRule="exact"/>
            </w:pPr>
            <w:r>
              <w:rPr>
                <w:rFonts w:cs="宋体"/>
                <w:sz w:val="18"/>
                <w:szCs w:val="18"/>
              </w:rPr>
              <w:t>本理财产品合作机构为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平安资产管理有限责任公司、泰康资产管理有限责任公司、太平洋资产管理有限责任公司、中国对外经济贸易信托有限公司、鑫元基金管理有限公司，上述投资合作机构主要职责对应如下，具体职责以管理人与投资合作机构签署的合同为准。</w:t>
            </w:r>
          </w:p>
          <w:p w:rsidR="008E615B" w:rsidRDefault="00D85B5B">
            <w:pPr>
              <w:spacing w:line="200" w:lineRule="exact"/>
            </w:pPr>
            <w:r>
              <w:rPr>
                <w:rFonts w:cs="宋体"/>
                <w:sz w:val="18"/>
                <w:szCs w:val="18"/>
              </w:rPr>
              <w:t>1.</w:t>
            </w:r>
            <w:r>
              <w:rPr>
                <w:rFonts w:cs="宋体"/>
                <w:sz w:val="18"/>
                <w:szCs w:val="18"/>
              </w:rPr>
              <w:t>合作机构为理财产品所投资资产管理</w:t>
            </w:r>
            <w:r>
              <w:rPr>
                <w:rFonts w:cs="宋体"/>
                <w:sz w:val="18"/>
                <w:szCs w:val="18"/>
              </w:rPr>
              <w:t>产品的发行机构，主要承担资产管理产品的管理人职责：平安资产管理有限责任公司、泰康资产管理有限责任公司、太平洋资产管理有限责任公司。</w:t>
            </w:r>
          </w:p>
          <w:p w:rsidR="008E615B" w:rsidRDefault="00D85B5B">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鑫元基金管理有限</w:t>
            </w:r>
            <w:r>
              <w:rPr>
                <w:rFonts w:cs="宋体"/>
                <w:sz w:val="18"/>
                <w:szCs w:val="18"/>
              </w:rPr>
              <w:t>公司。</w:t>
            </w:r>
          </w:p>
          <w:p w:rsidR="008E615B" w:rsidRDefault="00D85B5B">
            <w:pPr>
              <w:spacing w:line="200" w:lineRule="exact"/>
            </w:pPr>
            <w:r>
              <w:rPr>
                <w:rFonts w:cs="宋体"/>
                <w:sz w:val="18"/>
                <w:szCs w:val="18"/>
              </w:rPr>
              <w:t>若上述合作机构及其职责发生调整，管理人将在本理财产品的定期报告中进行信息披露。</w:t>
            </w:r>
          </w:p>
          <w:p w:rsidR="008E615B" w:rsidRDefault="00D85B5B">
            <w:pPr>
              <w:spacing w:line="200" w:lineRule="exact"/>
            </w:pPr>
            <w:r>
              <w:rPr>
                <w:rFonts w:cs="宋体"/>
                <w:sz w:val="18"/>
                <w:szCs w:val="18"/>
              </w:rPr>
              <w:t>上述投资合作机构简介：</w:t>
            </w:r>
          </w:p>
          <w:p w:rsidR="008E615B" w:rsidRDefault="00D85B5B">
            <w:pPr>
              <w:spacing w:line="200" w:lineRule="exact"/>
            </w:pPr>
            <w:r>
              <w:rPr>
                <w:rFonts w:cs="宋体"/>
                <w:sz w:val="18"/>
                <w:szCs w:val="18"/>
              </w:rPr>
              <w:t>百瑞信托有限责任公司成立于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8E615B" w:rsidRDefault="00D85B5B">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8E615B" w:rsidRDefault="00D85B5B">
            <w:pPr>
              <w:spacing w:line="200" w:lineRule="exact"/>
            </w:pPr>
            <w:r>
              <w:rPr>
                <w:rFonts w:cs="宋体"/>
                <w:sz w:val="18"/>
                <w:szCs w:val="18"/>
              </w:rPr>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8E615B" w:rsidRDefault="00D85B5B">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8E615B" w:rsidRDefault="00D85B5B">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w:t>
            </w:r>
            <w:r>
              <w:rPr>
                <w:rFonts w:cs="宋体"/>
                <w:sz w:val="18"/>
                <w:szCs w:val="18"/>
              </w:rPr>
              <w:t>54</w:t>
            </w:r>
            <w:r>
              <w:rPr>
                <w:rFonts w:cs="宋体"/>
                <w:sz w:val="18"/>
                <w:szCs w:val="18"/>
              </w:rPr>
              <w:t>万人民币。</w:t>
            </w:r>
          </w:p>
          <w:p w:rsidR="008E615B" w:rsidRDefault="00D85B5B">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8E615B" w:rsidRDefault="00D85B5B">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8E615B" w:rsidRDefault="00D85B5B">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8E615B" w:rsidRDefault="00D85B5B">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8E615B" w:rsidRDefault="00D85B5B">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8E615B" w:rsidRDefault="00D85B5B">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8E615B" w:rsidRDefault="00D85B5B">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8E615B" w:rsidRDefault="00D85B5B">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8E615B" w:rsidRDefault="00D85B5B">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8E615B" w:rsidRDefault="00D85B5B">
            <w:pPr>
              <w:spacing w:line="200" w:lineRule="exact"/>
            </w:pPr>
            <w:r>
              <w:rPr>
                <w:rFonts w:cs="宋体"/>
                <w:sz w:val="18"/>
                <w:szCs w:val="18"/>
              </w:rPr>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8E615B">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8E615B" w:rsidRDefault="00D85B5B">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8E615B" w:rsidRDefault="00D85B5B">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8E615B" w:rsidRDefault="00D85B5B">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8E615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615B" w:rsidRDefault="00D85B5B">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8E615B" w:rsidRDefault="00D85B5B">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w:t>
            </w:r>
            <w:r>
              <w:rPr>
                <w:rFonts w:cs="宋体"/>
                <w:sz w:val="18"/>
                <w:szCs w:val="18"/>
              </w:rPr>
              <w:t>法律法规特别要求外，投资者应缴纳的税收由投资者负责，管理人不负责代扣代缴。</w:t>
            </w:r>
          </w:p>
        </w:tc>
      </w:tr>
    </w:tbl>
    <w:p w:rsidR="008E615B" w:rsidRDefault="00D85B5B">
      <w:pPr>
        <w:pStyle w:val="Normal04786bfb"/>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8E615B" w:rsidRDefault="00D85B5B">
      <w:pPr>
        <w:pStyle w:val="Normalda2788d4da2788d4"/>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8E615B" w:rsidRDefault="00D85B5B">
      <w:pPr>
        <w:pStyle w:val="Normalda2788d4da2788d4"/>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8E615B" w:rsidRDefault="00D85B5B">
      <w:pPr>
        <w:pStyle w:val="Normalda2788d4da2788d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8E615B" w:rsidRDefault="00D85B5B">
      <w:pPr>
        <w:pStyle w:val="Normalda2788d4da2788d4"/>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8E615B" w:rsidRDefault="00D85B5B">
      <w:pPr>
        <w:pStyle w:val="Normalda2788d4da2788d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w:t>
      </w:r>
      <w:r>
        <w:rPr>
          <w:color w:val="3D3D3D"/>
          <w:kern w:val="0"/>
          <w:sz w:val="15"/>
          <w:szCs w:val="15"/>
        </w:rPr>
        <w:t>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8E615B" w:rsidRDefault="00D85B5B">
      <w:pPr>
        <w:pStyle w:val="Normalda2788d4da2788d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w:t>
      </w:r>
      <w:r>
        <w:rPr>
          <w:color w:val="3D3D3D"/>
          <w:kern w:val="0"/>
          <w:sz w:val="15"/>
          <w:szCs w:val="15"/>
        </w:rPr>
        <w:t>、赎回确认日：指投资者认购、申购、赎回理财产品最终确认日期。</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w:t>
      </w:r>
      <w:r>
        <w:rPr>
          <w:color w:val="3D3D3D"/>
          <w:kern w:val="0"/>
          <w:sz w:val="15"/>
          <w:szCs w:val="15"/>
        </w:rPr>
        <w:t>分配资金到账日：指赎回或到期清算分配资金划入销售文件约定的投资者授权指定账户之日。</w:t>
      </w:r>
    </w:p>
    <w:p w:rsidR="008E615B" w:rsidRDefault="00D85B5B">
      <w:pPr>
        <w:pStyle w:val="Normalda2788d4da2788d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8E615B" w:rsidRDefault="00D85B5B">
      <w:pPr>
        <w:pStyle w:val="Normalda2788d4da2788d4"/>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南银理财珠联璧合鑫逸稳两年</w:t>
      </w:r>
      <w:r>
        <w:rPr>
          <w:b/>
          <w:bCs/>
          <w:color w:val="3D3D3D"/>
          <w:kern w:val="0"/>
          <w:sz w:val="15"/>
          <w:szCs w:val="15"/>
        </w:rPr>
        <w:t>105</w:t>
      </w:r>
      <w:r>
        <w:rPr>
          <w:b/>
          <w:bCs/>
          <w:color w:val="3D3D3D"/>
          <w:kern w:val="0"/>
          <w:sz w:val="15"/>
          <w:szCs w:val="15"/>
        </w:rPr>
        <w:t>期封闭式公募人民币理财产品</w:t>
      </w:r>
      <w:r>
        <w:rPr>
          <w:rFonts w:hint="eastAsia"/>
          <w:color w:val="3D3D3D"/>
          <w:kern w:val="0"/>
          <w:sz w:val="15"/>
          <w:szCs w:val="15"/>
        </w:rPr>
        <w:t>。</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8E615B" w:rsidRDefault="00D85B5B">
      <w:pPr>
        <w:pStyle w:val="Normalda2788d4da2788d4"/>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w:t>
      </w:r>
      <w:r>
        <w:rPr>
          <w:color w:val="3D3D3D"/>
          <w:kern w:val="0"/>
          <w:sz w:val="15"/>
          <w:szCs w:val="15"/>
        </w:rPr>
        <w:t>权指定账户：指投资者用于支付理财产品的认购或申购资金，并用于接收理财产品分红或赎回或到期清算分配款项的银行账户。</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w:t>
      </w:r>
      <w:r>
        <w:rPr>
          <w:color w:val="3D3D3D"/>
          <w:kern w:val="0"/>
          <w:sz w:val="15"/>
          <w:szCs w:val="15"/>
        </w:rPr>
        <w:t>产品：指面向不特定社会公众公开发行的理财产品。</w:t>
      </w:r>
    </w:p>
    <w:p w:rsidR="008E615B" w:rsidRDefault="00D85B5B">
      <w:pPr>
        <w:pStyle w:val="Normalda2788d4da2788d4"/>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8E615B" w:rsidRDefault="00D85B5B">
      <w:pPr>
        <w:pStyle w:val="Normalda2788d4da2788d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8E615B" w:rsidRDefault="00D85B5B">
      <w:pPr>
        <w:pStyle w:val="Normalda2788d4da2788d4"/>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8E615B" w:rsidRDefault="00D85B5B">
      <w:pPr>
        <w:pStyle w:val="1642596716425967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8E615B" w:rsidRDefault="00D85B5B">
      <w:pPr>
        <w:pStyle w:val="1642596716425967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8E615B" w:rsidRDefault="00D85B5B">
      <w:pPr>
        <w:pStyle w:val="1642596716425967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8E615B" w:rsidRDefault="00D85B5B">
      <w:pPr>
        <w:pStyle w:val="1642596716425967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8E615B" w:rsidRDefault="00D85B5B">
      <w:pPr>
        <w:pStyle w:val="1642596716425967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8E615B" w:rsidRDefault="00D85B5B">
      <w:pPr>
        <w:pStyle w:val="1642596716425967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8E615B" w:rsidRDefault="00D85B5B">
      <w:pPr>
        <w:pStyle w:val="Normalda2788d4da2788d4"/>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8E615B" w:rsidRDefault="00D85B5B">
      <w:pPr>
        <w:pStyle w:val="Normalda2788d4da2788d4"/>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8E615B" w:rsidRDefault="00D85B5B">
      <w:pPr>
        <w:pStyle w:val="Normalda2788d4da2788d4"/>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8E615B" w:rsidRDefault="00D85B5B">
      <w:pPr>
        <w:pStyle w:val="Normal04786bfb"/>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8E615B" w:rsidRDefault="00D85B5B">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8E615B" w:rsidRDefault="00D85B5B">
      <w:pPr>
        <w:spacing w:line="200" w:lineRule="exact"/>
        <w:ind w:firstLine="280"/>
        <w:jc w:val="left"/>
      </w:pPr>
      <w:r>
        <w:rPr>
          <w:rFonts w:cs="宋体"/>
          <w:sz w:val="15"/>
          <w:szCs w:val="20"/>
        </w:rPr>
        <w:t>情景示例一：产品实际到期日，扣除所有税费后（如有业绩报酬，已扣除）的期末产品每份额净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8E615B" w:rsidRDefault="00D85B5B">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8E615B" w:rsidRDefault="00D85B5B">
      <w:pPr>
        <w:pStyle w:val="Normal04786bfb"/>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8E615B" w:rsidRDefault="00D85B5B">
      <w:pPr>
        <w:pStyle w:val="Normal04786bfb"/>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8E615B" w:rsidRDefault="00D85B5B">
      <w:pPr>
        <w:pStyle w:val="Normal04786bfb"/>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8E615B" w:rsidRDefault="00D85B5B">
      <w:pPr>
        <w:spacing w:line="200" w:lineRule="exact"/>
        <w:ind w:firstLine="300"/>
      </w:pPr>
      <w:r>
        <w:rPr>
          <w:rFonts w:cs="宋体"/>
          <w:sz w:val="15"/>
          <w:szCs w:val="20"/>
        </w:rPr>
        <w:t>（一）估值日</w:t>
      </w:r>
    </w:p>
    <w:p w:rsidR="008E615B" w:rsidRDefault="00D85B5B">
      <w:pPr>
        <w:spacing w:line="200" w:lineRule="exact"/>
        <w:ind w:firstLine="300"/>
      </w:pPr>
      <w:r>
        <w:rPr>
          <w:rFonts w:cs="宋体"/>
          <w:sz w:val="15"/>
          <w:szCs w:val="20"/>
        </w:rPr>
        <w:t>本理财产品每个工作日进行估值。</w:t>
      </w:r>
    </w:p>
    <w:p w:rsidR="008E615B" w:rsidRDefault="00D85B5B">
      <w:pPr>
        <w:spacing w:line="200" w:lineRule="exact"/>
        <w:ind w:firstLine="300"/>
      </w:pPr>
      <w:r>
        <w:rPr>
          <w:rFonts w:cs="宋体"/>
          <w:sz w:val="15"/>
          <w:szCs w:val="20"/>
        </w:rPr>
        <w:t>（二）估值对象</w:t>
      </w:r>
    </w:p>
    <w:p w:rsidR="008E615B" w:rsidRDefault="00D85B5B">
      <w:pPr>
        <w:spacing w:line="200" w:lineRule="exact"/>
        <w:ind w:firstLine="300"/>
      </w:pPr>
      <w:r>
        <w:rPr>
          <w:rFonts w:cs="宋体"/>
          <w:sz w:val="15"/>
          <w:szCs w:val="20"/>
        </w:rPr>
        <w:t>本理财产品所拥有的所有资产及负债。</w:t>
      </w:r>
    </w:p>
    <w:p w:rsidR="008E615B" w:rsidRDefault="00D85B5B">
      <w:pPr>
        <w:spacing w:line="200" w:lineRule="exact"/>
        <w:ind w:firstLine="300"/>
      </w:pPr>
      <w:r>
        <w:rPr>
          <w:rFonts w:cs="宋体"/>
          <w:sz w:val="15"/>
          <w:szCs w:val="20"/>
        </w:rPr>
        <w:t>（三）估值目的</w:t>
      </w:r>
    </w:p>
    <w:p w:rsidR="008E615B" w:rsidRDefault="00D85B5B">
      <w:pPr>
        <w:spacing w:line="200" w:lineRule="exact"/>
        <w:ind w:firstLine="300"/>
      </w:pPr>
      <w:r>
        <w:rPr>
          <w:rFonts w:cs="宋体"/>
          <w:sz w:val="15"/>
          <w:szCs w:val="20"/>
        </w:rPr>
        <w:t>客观、准确反映理财产品的价值。</w:t>
      </w:r>
    </w:p>
    <w:p w:rsidR="008E615B" w:rsidRDefault="00D85B5B">
      <w:pPr>
        <w:spacing w:line="200" w:lineRule="exact"/>
        <w:ind w:firstLine="300"/>
      </w:pPr>
      <w:r>
        <w:rPr>
          <w:rFonts w:cs="宋体"/>
          <w:sz w:val="15"/>
          <w:szCs w:val="20"/>
        </w:rPr>
        <w:t>（四）估值原则</w:t>
      </w:r>
    </w:p>
    <w:p w:rsidR="008E615B" w:rsidRDefault="00D85B5B">
      <w:pPr>
        <w:spacing w:line="200" w:lineRule="exact"/>
        <w:ind w:firstLine="300"/>
      </w:pPr>
      <w:r>
        <w:rPr>
          <w:rFonts w:cs="宋体"/>
          <w:sz w:val="15"/>
          <w:szCs w:val="20"/>
        </w:rPr>
        <w:t>理财产品应坚持公允价值计量原则，优先采用市值法，符合会计准则和监管规定的范围内的可选择摊余成本法计量。</w:t>
      </w:r>
    </w:p>
    <w:p w:rsidR="008E615B" w:rsidRDefault="00D85B5B">
      <w:pPr>
        <w:spacing w:line="200" w:lineRule="exact"/>
        <w:ind w:firstLine="300"/>
      </w:pPr>
      <w:r>
        <w:rPr>
          <w:rFonts w:cs="宋体"/>
          <w:sz w:val="15"/>
          <w:szCs w:val="20"/>
        </w:rPr>
        <w:t>（五）估值方法</w:t>
      </w:r>
    </w:p>
    <w:p w:rsidR="008E615B" w:rsidRDefault="00D85B5B">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rsidR="008E615B" w:rsidRDefault="00D85B5B">
      <w:pPr>
        <w:spacing w:line="200" w:lineRule="exact"/>
        <w:ind w:firstLine="440"/>
      </w:pPr>
      <w:r>
        <w:rPr>
          <w:rFonts w:cs="宋体"/>
          <w:sz w:val="18"/>
          <w:szCs w:val="20"/>
        </w:rPr>
        <w:t>1.</w:t>
      </w:r>
      <w:r>
        <w:rPr>
          <w:rFonts w:cs="宋体"/>
          <w:sz w:val="18"/>
          <w:szCs w:val="20"/>
        </w:rPr>
        <w:t>银行存款、回购等货币市场工具</w:t>
      </w:r>
    </w:p>
    <w:p w:rsidR="008E615B" w:rsidRDefault="00D85B5B">
      <w:pPr>
        <w:spacing w:line="200" w:lineRule="exact"/>
        <w:ind w:firstLine="440"/>
      </w:pPr>
      <w:r>
        <w:rPr>
          <w:rFonts w:cs="宋体"/>
          <w:sz w:val="18"/>
          <w:szCs w:val="20"/>
        </w:rPr>
        <w:t>以本金列示，逐日计提利息。</w:t>
      </w:r>
    </w:p>
    <w:p w:rsidR="008E615B" w:rsidRDefault="00D85B5B">
      <w:pPr>
        <w:spacing w:line="200" w:lineRule="exact"/>
        <w:ind w:firstLine="440"/>
      </w:pPr>
      <w:r>
        <w:rPr>
          <w:rFonts w:cs="宋体"/>
          <w:sz w:val="18"/>
          <w:szCs w:val="20"/>
        </w:rPr>
        <w:t>2.</w:t>
      </w:r>
      <w:r>
        <w:rPr>
          <w:rFonts w:cs="宋体"/>
          <w:sz w:val="18"/>
          <w:szCs w:val="20"/>
        </w:rPr>
        <w:t>债券类资产</w:t>
      </w:r>
    </w:p>
    <w:p w:rsidR="008E615B" w:rsidRDefault="00D85B5B">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8E615B" w:rsidRDefault="00D85B5B">
      <w:pPr>
        <w:spacing w:line="200" w:lineRule="exact"/>
        <w:ind w:firstLine="440"/>
      </w:pPr>
      <w:r>
        <w:rPr>
          <w:rFonts w:cs="宋体"/>
          <w:sz w:val="18"/>
          <w:szCs w:val="20"/>
        </w:rPr>
        <w:t>3</w:t>
      </w:r>
      <w:r>
        <w:rPr>
          <w:rFonts w:cs="宋体"/>
          <w:sz w:val="18"/>
          <w:szCs w:val="20"/>
        </w:rPr>
        <w:t>.</w:t>
      </w:r>
      <w:r>
        <w:rPr>
          <w:rFonts w:cs="宋体"/>
          <w:sz w:val="18"/>
          <w:szCs w:val="20"/>
        </w:rPr>
        <w:t>非标准化债权类资产</w:t>
      </w:r>
    </w:p>
    <w:p w:rsidR="008E615B" w:rsidRDefault="00D85B5B">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8E615B" w:rsidRDefault="00D85B5B">
      <w:pPr>
        <w:spacing w:line="200" w:lineRule="exact"/>
        <w:ind w:firstLine="440"/>
      </w:pPr>
      <w:r>
        <w:rPr>
          <w:rFonts w:cs="宋体"/>
          <w:sz w:val="18"/>
          <w:szCs w:val="20"/>
        </w:rPr>
        <w:t>4.</w:t>
      </w:r>
      <w:r>
        <w:rPr>
          <w:rFonts w:cs="宋体"/>
          <w:sz w:val="18"/>
          <w:szCs w:val="20"/>
        </w:rPr>
        <w:t>证券投资基金、资管计划、信托计划等资产</w:t>
      </w:r>
    </w:p>
    <w:p w:rsidR="008E615B" w:rsidRDefault="00D85B5B">
      <w:pPr>
        <w:spacing w:line="200" w:lineRule="exact"/>
        <w:ind w:firstLine="440"/>
      </w:pPr>
      <w:r>
        <w:rPr>
          <w:rFonts w:cs="宋体"/>
          <w:sz w:val="18"/>
          <w:szCs w:val="20"/>
        </w:rPr>
        <w:t>按照公允价值估值，优先采用市值法估值。管理人将根据监管要求进行穿透管理，资管产品穿透后与理财公司关于同一投资品种的估值原则、政策、技术和方法等一致。</w:t>
      </w:r>
    </w:p>
    <w:p w:rsidR="008E615B" w:rsidRDefault="00D85B5B">
      <w:pPr>
        <w:spacing w:line="200" w:lineRule="exact"/>
        <w:ind w:firstLine="440"/>
      </w:pPr>
      <w:r>
        <w:rPr>
          <w:rFonts w:cs="宋体"/>
          <w:sz w:val="18"/>
          <w:szCs w:val="20"/>
        </w:rPr>
        <w:t>5.</w:t>
      </w:r>
      <w:r>
        <w:rPr>
          <w:rFonts w:cs="宋体"/>
          <w:sz w:val="18"/>
          <w:szCs w:val="20"/>
        </w:rPr>
        <w:t>股权类及其他资产</w:t>
      </w:r>
    </w:p>
    <w:p w:rsidR="008E615B" w:rsidRDefault="00D85B5B">
      <w:pPr>
        <w:spacing w:line="200" w:lineRule="exact"/>
        <w:ind w:firstLine="440"/>
      </w:pPr>
      <w:r>
        <w:rPr>
          <w:rFonts w:cs="宋体"/>
          <w:sz w:val="18"/>
          <w:szCs w:val="20"/>
        </w:rPr>
        <w:t>按照公允价值估值，优先采用市值法估值。</w:t>
      </w:r>
    </w:p>
    <w:p w:rsidR="008E615B" w:rsidRDefault="00D85B5B">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rsidR="008E615B" w:rsidRDefault="00D85B5B">
      <w:pPr>
        <w:spacing w:line="200" w:lineRule="exact"/>
        <w:ind w:firstLine="300"/>
      </w:pPr>
      <w:r>
        <w:rPr>
          <w:rFonts w:cs="宋体"/>
          <w:sz w:val="15"/>
          <w:szCs w:val="20"/>
        </w:rPr>
        <w:t>（六）估值错误及暂停估值</w:t>
      </w:r>
    </w:p>
    <w:p w:rsidR="008E615B" w:rsidRDefault="00D85B5B">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8E615B" w:rsidRDefault="00D85B5B">
      <w:pPr>
        <w:pStyle w:val="Normal04786bfb"/>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8E615B" w:rsidRDefault="00D85B5B">
      <w:pPr>
        <w:pStyle w:val="Normal04786bfb"/>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8E615B" w:rsidRDefault="00D85B5B">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8E615B" w:rsidRDefault="00D85B5B">
      <w:pPr>
        <w:pStyle w:val="Normal04786bfb"/>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8E615B" w:rsidRDefault="00D85B5B">
      <w:pPr>
        <w:pStyle w:val="Normal04786bfb"/>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8E615B" w:rsidRDefault="00D85B5B">
      <w:pPr>
        <w:pStyle w:val="Normal04786bfb"/>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8E615B" w:rsidRDefault="00D85B5B">
      <w:pPr>
        <w:pStyle w:val="Normal04786bf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8E615B" w:rsidRDefault="00D85B5B">
      <w:pPr>
        <w:pStyle w:val="Normal04786bfb"/>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8E615B" w:rsidRDefault="00D85B5B">
      <w:pPr>
        <w:pStyle w:val="Normal04786bf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8E615B" w:rsidRDefault="00D85B5B">
      <w:pPr>
        <w:pStyle w:val="Normal04786bfb"/>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8E615B" w:rsidRDefault="00D85B5B">
      <w:pPr>
        <w:pStyle w:val="Normal04786bf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8E615B" w:rsidRDefault="00D85B5B">
      <w:pPr>
        <w:pStyle w:val="Normal04786bfb"/>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8E615B" w:rsidRDefault="00D85B5B">
      <w:pPr>
        <w:pStyle w:val="Normal04786bf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8E615B" w:rsidRDefault="00D85B5B">
      <w:pPr>
        <w:pStyle w:val="Normal04786bfb"/>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8E615B" w:rsidRDefault="00D85B5B">
      <w:pPr>
        <w:pStyle w:val="Normal04786bf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8E615B" w:rsidRDefault="00D85B5B">
      <w:pPr>
        <w:pStyle w:val="Normal04786bfb"/>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8E615B" w:rsidRDefault="00D85B5B">
      <w:pPr>
        <w:pStyle w:val="Normal04786bf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8E615B" w:rsidRDefault="00D85B5B">
      <w:pPr>
        <w:pStyle w:val="Normal04786bfb"/>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8E615B" w:rsidRDefault="00D85B5B">
      <w:pPr>
        <w:pStyle w:val="Normal04786bf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8E615B" w:rsidRDefault="00D85B5B">
      <w:pPr>
        <w:pStyle w:val="Normal04786bfb"/>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8E615B" w:rsidRDefault="00D85B5B">
      <w:pPr>
        <w:pStyle w:val="Normal04786bfb"/>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8E615B" w:rsidRDefault="00D85B5B">
      <w:pPr>
        <w:pStyle w:val="Normal04786bfb"/>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8E615B" w:rsidRDefault="00D85B5B">
      <w:pPr>
        <w:pStyle w:val="Normal04786bfb"/>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8E615B" w:rsidRDefault="00D85B5B">
      <w:pPr>
        <w:pStyle w:val="Normal04786bfb"/>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8E615B" w:rsidRDefault="00D85B5B">
      <w:pPr>
        <w:pStyle w:val="Normal04786bfb"/>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8E615B" w:rsidRDefault="00D85B5B">
      <w:pPr>
        <w:pStyle w:val="Normal04786bfb"/>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8E615B" w:rsidRDefault="00D85B5B">
      <w:pPr>
        <w:pStyle w:val="Normal04786bfb"/>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8E615B" w:rsidRDefault="00D85B5B">
      <w:pPr>
        <w:pStyle w:val="Normal04786bfb"/>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8E615B" w:rsidRDefault="00D85B5B">
      <w:pPr>
        <w:pStyle w:val="Normal04786bfb"/>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8E615B" w:rsidRDefault="00D85B5B">
      <w:pPr>
        <w:pStyle w:val="Normal04786bfb"/>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8E615B" w:rsidRDefault="00D85B5B">
      <w:pPr>
        <w:pStyle w:val="Normal04786bfb"/>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8E615B" w:rsidRDefault="00D85B5B">
      <w:pPr>
        <w:pStyle w:val="Normal04786bfb"/>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8E615B" w:rsidRDefault="00D85B5B">
      <w:pPr>
        <w:pStyle w:val="Normal04786bfb"/>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8E615B" w:rsidRDefault="00D85B5B">
      <w:pPr>
        <w:pStyle w:val="Normal04786bfb"/>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8E615B" w:rsidRDefault="00D85B5B">
      <w:pPr>
        <w:pStyle w:val="Normal04786bfb"/>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8E615B" w:rsidRDefault="008E615B">
      <w:pPr>
        <w:pStyle w:val="Normal04786bfb"/>
        <w:widowControl/>
        <w:rPr>
          <w:b/>
          <w:bCs/>
          <w:color w:val="3D3D3D"/>
          <w:kern w:val="0"/>
          <w:sz w:val="15"/>
          <w:szCs w:val="15"/>
        </w:rPr>
      </w:pPr>
    </w:p>
    <w:p w:rsidR="008E615B" w:rsidRDefault="00D85B5B">
      <w:pPr>
        <w:pStyle w:val="Normal04786bfb"/>
        <w:widowControl/>
        <w:rPr>
          <w:b/>
          <w:bCs/>
          <w:color w:val="3D3D3D"/>
          <w:kern w:val="0"/>
          <w:sz w:val="15"/>
          <w:szCs w:val="15"/>
        </w:rPr>
      </w:pPr>
      <w:r>
        <w:rPr>
          <w:rFonts w:hint="eastAsia"/>
          <w:b/>
          <w:bCs/>
          <w:color w:val="3D3D3D"/>
          <w:kern w:val="0"/>
          <w:sz w:val="15"/>
          <w:szCs w:val="15"/>
        </w:rPr>
        <w:t>风险提示：</w:t>
      </w:r>
    </w:p>
    <w:p w:rsidR="008E615B" w:rsidRDefault="00D85B5B">
      <w:pPr>
        <w:pStyle w:val="Normal04786bfb"/>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14:paraId="68B87461" w14:textId="77777777" w:rsidR="00114015" w:rsidRDefault="00114015">
      <w:pPr>
        <w:jc w:val="center"/>
        <w:rPr>
          <w:rFonts w:eastAsia="黑体"/>
          <w:b/>
          <w:bCs/>
          <w:sz w:val="36"/>
          <w:szCs w:val="20"/>
        </w:rPr>
      </w:pPr>
      <w:bookmarkStart w:id="1" w:name="_GoBack"/>
      <w:bookmarkEnd w:id="1"/>
    </w:p>
    <w:p w14:paraId="2152140D" w14:textId="77777777" w:rsidR="00114015" w:rsidRDefault="006A4DAA">
      <w:pPr>
        <w:jc w:val="center"/>
        <w:rPr>
          <w:rFonts w:eastAsia="黑体"/>
          <w:b/>
          <w:bCs/>
          <w:sz w:val="36"/>
          <w:szCs w:val="20"/>
        </w:rPr>
      </w:pPr>
      <w:r>
        <w:rPr>
          <w:rFonts w:eastAsia="黑体"/>
          <w:b/>
          <w:bCs/>
          <w:sz w:val="36"/>
          <w:szCs w:val="20"/>
        </w:rPr>
        <w:t>理财产品销售协议书</w:t>
      </w:r>
    </w:p>
    <w:p w14:paraId="3D439C58" w14:textId="77777777" w:rsidR="00114015" w:rsidRDefault="00114015">
      <w:pPr>
        <w:tabs>
          <w:tab w:val="left" w:pos="0"/>
        </w:tabs>
        <w:jc w:val="center"/>
        <w:rPr>
          <w:sz w:val="22"/>
          <w:szCs w:val="28"/>
        </w:rPr>
      </w:pPr>
    </w:p>
    <w:p w14:paraId="5C708AE1" w14:textId="77777777" w:rsidR="00114015" w:rsidRDefault="00114015">
      <w:pPr>
        <w:tabs>
          <w:tab w:val="left" w:pos="0"/>
        </w:tabs>
        <w:jc w:val="center"/>
        <w:rPr>
          <w:sz w:val="22"/>
          <w:szCs w:val="28"/>
        </w:rPr>
      </w:pPr>
    </w:p>
    <w:p w14:paraId="2075EFC5" w14:textId="77777777" w:rsidR="00114015" w:rsidRDefault="00114015">
      <w:pPr>
        <w:tabs>
          <w:tab w:val="left" w:pos="0"/>
        </w:tabs>
        <w:jc w:val="center"/>
        <w:rPr>
          <w:sz w:val="22"/>
          <w:szCs w:val="28"/>
        </w:rPr>
      </w:pPr>
    </w:p>
    <w:p w14:paraId="354F69F1" w14:textId="77777777" w:rsidR="00114015" w:rsidRDefault="00114015">
      <w:pPr>
        <w:tabs>
          <w:tab w:val="left" w:pos="0"/>
        </w:tabs>
        <w:jc w:val="center"/>
        <w:rPr>
          <w:sz w:val="22"/>
          <w:szCs w:val="28"/>
        </w:rPr>
      </w:pPr>
    </w:p>
    <w:p w14:paraId="33D7B5D4" w14:textId="77777777" w:rsidR="00114015" w:rsidRDefault="00114015">
      <w:pPr>
        <w:tabs>
          <w:tab w:val="left" w:pos="0"/>
        </w:tabs>
        <w:jc w:val="center"/>
        <w:rPr>
          <w:sz w:val="22"/>
          <w:szCs w:val="28"/>
        </w:rPr>
      </w:pPr>
    </w:p>
    <w:p w14:paraId="4F27A3AB" w14:textId="77777777" w:rsidR="00114015" w:rsidRDefault="00114015">
      <w:pPr>
        <w:tabs>
          <w:tab w:val="left" w:pos="0"/>
        </w:tabs>
        <w:jc w:val="center"/>
        <w:rPr>
          <w:sz w:val="22"/>
          <w:szCs w:val="28"/>
        </w:rPr>
      </w:pPr>
    </w:p>
    <w:p w14:paraId="7B496720" w14:textId="77777777" w:rsidR="00114015" w:rsidRDefault="00114015">
      <w:pPr>
        <w:tabs>
          <w:tab w:val="left" w:pos="0"/>
        </w:tabs>
        <w:jc w:val="center"/>
        <w:rPr>
          <w:sz w:val="22"/>
          <w:szCs w:val="28"/>
        </w:rPr>
      </w:pPr>
    </w:p>
    <w:p w14:paraId="13348114" w14:textId="77777777" w:rsidR="00114015" w:rsidRDefault="00114015">
      <w:pPr>
        <w:tabs>
          <w:tab w:val="left" w:pos="0"/>
        </w:tabs>
        <w:jc w:val="center"/>
        <w:rPr>
          <w:sz w:val="22"/>
          <w:szCs w:val="28"/>
        </w:rPr>
      </w:pPr>
    </w:p>
    <w:p w14:paraId="26CA7EF2" w14:textId="77777777" w:rsidR="00114015" w:rsidRDefault="006A4DAA">
      <w:pPr>
        <w:tabs>
          <w:tab w:val="left" w:pos="0"/>
        </w:tabs>
        <w:jc w:val="center"/>
        <w:rPr>
          <w:sz w:val="22"/>
          <w:szCs w:val="28"/>
        </w:rPr>
      </w:pPr>
      <w:r>
        <w:rPr>
          <w:sz w:val="22"/>
          <w:szCs w:val="28"/>
        </w:rPr>
        <w:t>编制单位：</w:t>
      </w:r>
      <w:r>
        <w:rPr>
          <w:sz w:val="22"/>
          <w:szCs w:val="28"/>
          <w:u w:val="single"/>
        </w:rPr>
        <w:t>南银理财有限责任公司</w:t>
      </w:r>
    </w:p>
    <w:p w14:paraId="33913B5E" w14:textId="77777777" w:rsidR="00114015" w:rsidRDefault="006A4DAA">
      <w:pPr>
        <w:ind w:firstLineChars="1800" w:firstLine="3960"/>
        <w:rPr>
          <w:rFonts w:eastAsia="黑体"/>
          <w:b/>
          <w:bCs/>
          <w:sz w:val="36"/>
          <w:szCs w:val="20"/>
        </w:rPr>
      </w:pPr>
      <w:r>
        <w:rPr>
          <w:sz w:val="22"/>
          <w:szCs w:val="28"/>
        </w:rPr>
        <w:t>版次号：</w:t>
      </w:r>
      <w:r>
        <w:rPr>
          <w:rFonts w:hint="eastAsia"/>
          <w:sz w:val="22"/>
          <w:szCs w:val="28"/>
          <w:u w:val="single"/>
        </w:rPr>
        <w:t>2021</w:t>
      </w:r>
      <w:r>
        <w:rPr>
          <w:rFonts w:hint="eastAsia"/>
          <w:sz w:val="22"/>
          <w:szCs w:val="28"/>
          <w:u w:val="single"/>
        </w:rPr>
        <w:t>第</w:t>
      </w:r>
      <w:r>
        <w:rPr>
          <w:rFonts w:hint="eastAsia"/>
          <w:sz w:val="22"/>
          <w:szCs w:val="28"/>
          <w:u w:val="single"/>
        </w:rPr>
        <w:t>2</w:t>
      </w:r>
      <w:r>
        <w:rPr>
          <w:sz w:val="22"/>
          <w:szCs w:val="28"/>
          <w:u w:val="single"/>
        </w:rPr>
        <w:t>版</w:t>
      </w:r>
      <w:r>
        <w:rPr>
          <w:sz w:val="22"/>
          <w:szCs w:val="28"/>
        </w:rPr>
        <w:br w:type="page"/>
      </w:r>
    </w:p>
    <w:p w14:paraId="4FF01808" w14:textId="77777777" w:rsidR="00114015" w:rsidRDefault="006A4DAA">
      <w:pPr>
        <w:adjustRightInd w:val="0"/>
        <w:snapToGrid w:val="0"/>
        <w:rPr>
          <w:b/>
          <w:bCs/>
          <w:sz w:val="22"/>
          <w:szCs w:val="28"/>
        </w:rPr>
      </w:pPr>
      <w:bookmarkStart w:id="2" w:name="_Toc310836824"/>
      <w:bookmarkStart w:id="3" w:name="_Toc310836823"/>
      <w:bookmarkStart w:id="4" w:name="_Toc310770284"/>
      <w:bookmarkStart w:id="5" w:name="_Toc310770283"/>
      <w:bookmarkStart w:id="6" w:name="_Toc310770513"/>
      <w:bookmarkStart w:id="7" w:name="_Toc310243215"/>
      <w:bookmarkStart w:id="8" w:name="_Toc310243213"/>
      <w:bookmarkStart w:id="9" w:name="_Toc310243214"/>
      <w:bookmarkStart w:id="10" w:name="_Toc310836822"/>
      <w:bookmarkStart w:id="11" w:name="_Toc310773098"/>
      <w:bookmarkStart w:id="12" w:name="_Toc310770511"/>
      <w:bookmarkStart w:id="13" w:name="_Toc310770285"/>
      <w:bookmarkStart w:id="14" w:name="_Toc310770512"/>
      <w:bookmarkStart w:id="15" w:name="_Toc310770287"/>
      <w:bookmarkStart w:id="16" w:name="_Toc310773100"/>
      <w:bookmarkStart w:id="17" w:name="_Toc31077309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b/>
          <w:bCs/>
          <w:sz w:val="22"/>
          <w:szCs w:val="28"/>
        </w:rPr>
        <w:lastRenderedPageBreak/>
        <w:t>风险提示：</w:t>
      </w:r>
    </w:p>
    <w:p w14:paraId="44E783B1" w14:textId="77777777" w:rsidR="00114015" w:rsidRDefault="006A4DAA">
      <w:pPr>
        <w:adjustRightInd w:val="0"/>
        <w:snapToGrid w:val="0"/>
        <w:rPr>
          <w:b/>
          <w:bCs/>
          <w:sz w:val="22"/>
          <w:szCs w:val="28"/>
        </w:rPr>
      </w:pPr>
      <w:r>
        <w:rPr>
          <w:b/>
          <w:bCs/>
          <w:sz w:val="22"/>
          <w:szCs w:val="28"/>
        </w:rPr>
        <w:t>本理财产品是</w:t>
      </w:r>
      <w:r>
        <w:rPr>
          <w:rFonts w:hint="eastAsia"/>
          <w:b/>
          <w:bCs/>
          <w:sz w:val="22"/>
          <w:szCs w:val="28"/>
        </w:rPr>
        <w:t>净值型</w:t>
      </w:r>
      <w:r>
        <w:rPr>
          <w:b/>
          <w:bCs/>
          <w:sz w:val="22"/>
          <w:szCs w:val="28"/>
        </w:rPr>
        <w:t>理财产品，不保证本金和收益，投资者的本金与收益可能会因市场变动而蒙受重大损失，投资者应仔细阅读</w:t>
      </w:r>
      <w:r>
        <w:rPr>
          <w:rFonts w:hint="eastAsia"/>
          <w:b/>
          <w:bCs/>
          <w:sz w:val="22"/>
          <w:szCs w:val="28"/>
        </w:rPr>
        <w:t>本理财产品销售协议书条款</w:t>
      </w:r>
      <w:r>
        <w:rPr>
          <w:b/>
          <w:bCs/>
          <w:sz w:val="22"/>
          <w:szCs w:val="28"/>
        </w:rPr>
        <w:t>和对应期次的《理财产品说明书》《理财产品风险揭示书》</w:t>
      </w:r>
      <w:bookmarkStart w:id="18" w:name="_Hlk41679176"/>
      <w:r>
        <w:rPr>
          <w:b/>
          <w:bCs/>
          <w:sz w:val="22"/>
          <w:szCs w:val="28"/>
        </w:rPr>
        <w:t>《投资者权益须知》</w:t>
      </w:r>
      <w:bookmarkEnd w:id="18"/>
      <w:r>
        <w:rPr>
          <w:b/>
          <w:bCs/>
          <w:sz w:val="22"/>
          <w:szCs w:val="28"/>
        </w:rPr>
        <w:t>《理财产品投资协议书》，充分认识投资风险，谨慎投资。</w:t>
      </w:r>
    </w:p>
    <w:p w14:paraId="3CACD992" w14:textId="77777777" w:rsidR="00114015" w:rsidRDefault="00114015">
      <w:pPr>
        <w:tabs>
          <w:tab w:val="left" w:pos="7920"/>
          <w:tab w:val="left" w:pos="8100"/>
        </w:tabs>
        <w:rPr>
          <w:b/>
          <w:bCs/>
          <w:sz w:val="22"/>
          <w:szCs w:val="22"/>
        </w:rPr>
      </w:pPr>
    </w:p>
    <w:p w14:paraId="11D35EC4" w14:textId="77777777" w:rsidR="00114015" w:rsidRDefault="00114015">
      <w:pPr>
        <w:jc w:val="center"/>
        <w:rPr>
          <w:rFonts w:eastAsia="黑体"/>
          <w:b/>
          <w:bCs/>
          <w:sz w:val="36"/>
          <w:szCs w:val="20"/>
        </w:rPr>
      </w:pPr>
    </w:p>
    <w:p w14:paraId="2DFE0440" w14:textId="77777777" w:rsidR="00114015" w:rsidRDefault="006A4DAA">
      <w:pPr>
        <w:jc w:val="center"/>
        <w:rPr>
          <w:rFonts w:eastAsia="黑体"/>
          <w:b/>
          <w:bCs/>
          <w:sz w:val="36"/>
          <w:szCs w:val="20"/>
        </w:rPr>
      </w:pPr>
      <w:r>
        <w:rPr>
          <w:rFonts w:eastAsia="黑体"/>
          <w:b/>
          <w:bCs/>
          <w:sz w:val="36"/>
          <w:szCs w:val="20"/>
        </w:rPr>
        <w:t>理财产品销售协议书</w:t>
      </w:r>
    </w:p>
    <w:p w14:paraId="05622BD3" w14:textId="77777777" w:rsidR="00114015" w:rsidRDefault="00114015">
      <w:pPr>
        <w:ind w:firstLineChars="200" w:firstLine="400"/>
        <w:rPr>
          <w:rFonts w:eastAsia="方正细黑一简体"/>
          <w:sz w:val="20"/>
          <w:szCs w:val="20"/>
        </w:rPr>
      </w:pPr>
    </w:p>
    <w:p w14:paraId="17B8BC81" w14:textId="77777777" w:rsidR="00114015" w:rsidRDefault="006A4DAA">
      <w:pPr>
        <w:ind w:firstLineChars="200" w:firstLine="400"/>
        <w:rPr>
          <w:rFonts w:eastAsia="方正细黑一简体"/>
          <w:sz w:val="20"/>
          <w:szCs w:val="20"/>
        </w:rPr>
      </w:pPr>
      <w:r>
        <w:rPr>
          <w:rFonts w:eastAsia="方正细黑一简体"/>
          <w:sz w:val="20"/>
          <w:szCs w:val="20"/>
        </w:rPr>
        <w:t>经甲方（南银理财有限责任公司，以下简称</w:t>
      </w:r>
      <w:r>
        <w:rPr>
          <w:rFonts w:eastAsia="方正细黑一简体"/>
          <w:sz w:val="20"/>
          <w:szCs w:val="20"/>
        </w:rPr>
        <w:t>“</w:t>
      </w:r>
      <w:r>
        <w:rPr>
          <w:rFonts w:eastAsia="方正细黑一简体"/>
          <w:sz w:val="20"/>
          <w:szCs w:val="20"/>
        </w:rPr>
        <w:t>南银理财</w:t>
      </w:r>
      <w:r>
        <w:rPr>
          <w:rFonts w:eastAsia="方正细黑一简体"/>
          <w:sz w:val="20"/>
          <w:szCs w:val="20"/>
        </w:rPr>
        <w:t>”</w:t>
      </w:r>
      <w:r>
        <w:rPr>
          <w:rFonts w:eastAsia="方正细黑一简体"/>
          <w:sz w:val="20"/>
          <w:szCs w:val="20"/>
        </w:rPr>
        <w:t>、</w:t>
      </w:r>
      <w:r>
        <w:rPr>
          <w:rFonts w:eastAsia="方正细黑一简体"/>
          <w:sz w:val="20"/>
          <w:szCs w:val="20"/>
        </w:rPr>
        <w:t>“</w:t>
      </w:r>
      <w:r>
        <w:rPr>
          <w:rFonts w:eastAsia="方正细黑一简体"/>
          <w:color w:val="3D3D3D"/>
          <w:sz w:val="20"/>
          <w:szCs w:val="20"/>
        </w:rPr>
        <w:t>管理人</w:t>
      </w:r>
      <w:r>
        <w:rPr>
          <w:rFonts w:eastAsia="方正细黑一简体"/>
          <w:color w:val="3D3D3D"/>
          <w:sz w:val="20"/>
          <w:szCs w:val="20"/>
        </w:rPr>
        <w:t>”</w:t>
      </w:r>
      <w:r>
        <w:rPr>
          <w:rFonts w:eastAsia="方正细黑一简体" w:hint="eastAsia"/>
          <w:color w:val="3D3D3D"/>
          <w:sz w:val="20"/>
          <w:szCs w:val="20"/>
        </w:rPr>
        <w:t>、“产品管理人”</w:t>
      </w:r>
      <w:r>
        <w:rPr>
          <w:rFonts w:eastAsia="方正细黑一简体"/>
          <w:color w:val="3D3D3D"/>
          <w:sz w:val="20"/>
          <w:szCs w:val="20"/>
        </w:rPr>
        <w:t>或</w:t>
      </w:r>
      <w:r>
        <w:rPr>
          <w:rFonts w:eastAsia="方正细黑一简体"/>
          <w:color w:val="3D3D3D"/>
          <w:sz w:val="20"/>
          <w:szCs w:val="20"/>
        </w:rPr>
        <w:t>“</w:t>
      </w:r>
      <w:r>
        <w:rPr>
          <w:rFonts w:eastAsia="方正细黑一简体"/>
          <w:color w:val="3D3D3D"/>
          <w:sz w:val="20"/>
          <w:szCs w:val="20"/>
        </w:rPr>
        <w:t>理财产品管理人</w:t>
      </w:r>
      <w:r>
        <w:rPr>
          <w:rFonts w:eastAsia="方正细黑一简体"/>
          <w:sz w:val="20"/>
          <w:szCs w:val="20"/>
        </w:rPr>
        <w:t>”</w:t>
      </w:r>
      <w:r>
        <w:rPr>
          <w:rFonts w:eastAsia="方正细黑一简体"/>
          <w:sz w:val="20"/>
          <w:szCs w:val="20"/>
        </w:rPr>
        <w:t>）与乙方（</w:t>
      </w:r>
      <w:r>
        <w:rPr>
          <w:rFonts w:eastAsia="方正细黑一简体" w:hint="eastAsia"/>
          <w:sz w:val="20"/>
          <w:szCs w:val="20"/>
        </w:rPr>
        <w:t>以下简称“</w:t>
      </w:r>
      <w:r>
        <w:rPr>
          <w:rFonts w:eastAsia="方正细黑一简体"/>
          <w:sz w:val="20"/>
          <w:szCs w:val="20"/>
        </w:rPr>
        <w:t>投资者</w:t>
      </w:r>
      <w:r>
        <w:rPr>
          <w:rFonts w:eastAsia="方正细黑一简体" w:hint="eastAsia"/>
          <w:sz w:val="20"/>
          <w:szCs w:val="20"/>
        </w:rPr>
        <w:t>”</w:t>
      </w:r>
      <w:r>
        <w:rPr>
          <w:rFonts w:eastAsia="方正细黑一简体"/>
          <w:sz w:val="20"/>
          <w:szCs w:val="20"/>
        </w:rPr>
        <w:t>）双方平等友好协商，本着平等自愿、诚实守信的原则，就乙方购买甲方管理的理财产品的有关事宜达成协议如下：</w:t>
      </w:r>
    </w:p>
    <w:p w14:paraId="20D478D9" w14:textId="77777777" w:rsidR="00114015" w:rsidRDefault="006A4DAA">
      <w:pPr>
        <w:numPr>
          <w:ilvl w:val="0"/>
          <w:numId w:val="5"/>
        </w:numPr>
        <w:ind w:firstLineChars="200" w:firstLine="442"/>
        <w:rPr>
          <w:b/>
          <w:bCs/>
          <w:spacing w:val="10"/>
          <w:sz w:val="20"/>
          <w:szCs w:val="20"/>
        </w:rPr>
      </w:pPr>
      <w:r>
        <w:rPr>
          <w:b/>
          <w:bCs/>
          <w:spacing w:val="10"/>
          <w:sz w:val="20"/>
          <w:szCs w:val="20"/>
        </w:rPr>
        <w:t>名词释义</w:t>
      </w:r>
    </w:p>
    <w:p w14:paraId="0E915CB9" w14:textId="77777777" w:rsidR="00114015" w:rsidRDefault="006A4DAA">
      <w:pPr>
        <w:pStyle w:val="11"/>
        <w:ind w:left="360" w:firstLine="340"/>
        <w:rPr>
          <w:spacing w:val="10"/>
          <w:sz w:val="20"/>
          <w:szCs w:val="20"/>
        </w:rPr>
      </w:pPr>
      <w:r>
        <w:rPr>
          <w:spacing w:val="10"/>
          <w:sz w:val="20"/>
          <w:szCs w:val="20"/>
        </w:rPr>
        <w:t>本协议项下用词与对应期次的《理财产品说明书》中相关用词含义一致，本协议另有说明的除外。</w:t>
      </w:r>
    </w:p>
    <w:p w14:paraId="167A0D3C" w14:textId="77777777" w:rsidR="00114015" w:rsidRDefault="006A4DAA">
      <w:pPr>
        <w:numPr>
          <w:ilvl w:val="0"/>
          <w:numId w:val="5"/>
        </w:numPr>
        <w:ind w:firstLineChars="200" w:firstLine="442"/>
        <w:rPr>
          <w:b/>
          <w:bCs/>
          <w:spacing w:val="10"/>
          <w:sz w:val="20"/>
          <w:szCs w:val="20"/>
        </w:rPr>
      </w:pPr>
      <w:r>
        <w:rPr>
          <w:rFonts w:hint="eastAsia"/>
          <w:b/>
          <w:bCs/>
          <w:spacing w:val="10"/>
          <w:sz w:val="20"/>
          <w:szCs w:val="20"/>
        </w:rPr>
        <w:t>销售机构</w:t>
      </w:r>
    </w:p>
    <w:p w14:paraId="6EB3B8D0" w14:textId="77777777" w:rsidR="00114015" w:rsidRDefault="006A4DAA">
      <w:pPr>
        <w:ind w:firstLineChars="200" w:firstLine="440"/>
        <w:rPr>
          <w:spacing w:val="10"/>
          <w:sz w:val="20"/>
          <w:szCs w:val="20"/>
        </w:rPr>
      </w:pPr>
      <w:r>
        <w:rPr>
          <w:rFonts w:hint="eastAsia"/>
          <w:spacing w:val="10"/>
          <w:sz w:val="20"/>
          <w:szCs w:val="20"/>
        </w:rPr>
        <w:t>【</w:t>
      </w:r>
      <w:r>
        <w:rPr>
          <w:rFonts w:hint="eastAsia"/>
          <w:spacing w:val="10"/>
          <w:sz w:val="20"/>
          <w:szCs w:val="20"/>
        </w:rPr>
        <w:t>石嘴山银行股份有限公司</w:t>
      </w:r>
      <w:r>
        <w:rPr>
          <w:rFonts w:hint="eastAsia"/>
          <w:spacing w:val="10"/>
          <w:sz w:val="20"/>
          <w:szCs w:val="20"/>
        </w:rPr>
        <w:t>】作为本理财产品的销售机构，</w:t>
      </w:r>
      <w:r>
        <w:rPr>
          <w:spacing w:val="10"/>
          <w:sz w:val="20"/>
          <w:szCs w:val="20"/>
        </w:rPr>
        <w:t>负责本理财产品的销售</w:t>
      </w:r>
      <w:r>
        <w:rPr>
          <w:rFonts w:hint="eastAsia"/>
          <w:spacing w:val="10"/>
          <w:sz w:val="20"/>
          <w:szCs w:val="20"/>
        </w:rPr>
        <w:t>。</w:t>
      </w:r>
    </w:p>
    <w:p w14:paraId="05991ED3" w14:textId="77777777" w:rsidR="00114015" w:rsidRDefault="006A4DAA">
      <w:pPr>
        <w:numPr>
          <w:ilvl w:val="0"/>
          <w:numId w:val="5"/>
        </w:numPr>
        <w:ind w:firstLineChars="200" w:firstLine="442"/>
        <w:rPr>
          <w:b/>
          <w:bCs/>
          <w:spacing w:val="10"/>
          <w:sz w:val="20"/>
          <w:szCs w:val="20"/>
        </w:rPr>
      </w:pPr>
      <w:r>
        <w:rPr>
          <w:b/>
          <w:bCs/>
          <w:spacing w:val="10"/>
          <w:sz w:val="20"/>
          <w:szCs w:val="20"/>
        </w:rPr>
        <w:t>甲方的权利与义务：</w:t>
      </w:r>
    </w:p>
    <w:p w14:paraId="142C9F17" w14:textId="77777777" w:rsidR="00114015" w:rsidRDefault="006A4DAA">
      <w:pPr>
        <w:numPr>
          <w:ilvl w:val="0"/>
          <w:numId w:val="6"/>
        </w:numPr>
        <w:ind w:firstLineChars="200" w:firstLine="440"/>
        <w:rPr>
          <w:spacing w:val="10"/>
          <w:sz w:val="20"/>
          <w:szCs w:val="20"/>
        </w:rPr>
      </w:pPr>
      <w:r>
        <w:rPr>
          <w:spacing w:val="10"/>
          <w:sz w:val="20"/>
          <w:szCs w:val="20"/>
        </w:rPr>
        <w:t>甲方应当履行恪尽职守、勤勉尽责、诚实守信、有效管理的义务。</w:t>
      </w:r>
    </w:p>
    <w:p w14:paraId="2C5433A6" w14:textId="77777777" w:rsidR="00114015" w:rsidRDefault="006A4DAA">
      <w:pPr>
        <w:numPr>
          <w:ilvl w:val="0"/>
          <w:numId w:val="6"/>
        </w:numPr>
        <w:ind w:firstLineChars="200" w:firstLine="440"/>
        <w:rPr>
          <w:spacing w:val="10"/>
          <w:sz w:val="20"/>
          <w:szCs w:val="20"/>
        </w:rPr>
      </w:pPr>
      <w:r>
        <w:rPr>
          <w:rFonts w:hint="eastAsia"/>
          <w:spacing w:val="10"/>
          <w:sz w:val="20"/>
          <w:szCs w:val="20"/>
        </w:rPr>
        <w:t>甲方应当按照理财产品销售文件的约定向投资者分配收益。</w:t>
      </w:r>
    </w:p>
    <w:p w14:paraId="7378B23A" w14:textId="77777777" w:rsidR="00114015" w:rsidRDefault="006A4DAA">
      <w:pPr>
        <w:numPr>
          <w:ilvl w:val="0"/>
          <w:numId w:val="6"/>
        </w:numPr>
        <w:ind w:firstLineChars="200" w:firstLine="440"/>
        <w:rPr>
          <w:spacing w:val="10"/>
          <w:sz w:val="20"/>
          <w:szCs w:val="20"/>
        </w:rPr>
      </w:pPr>
      <w:r>
        <w:rPr>
          <w:rFonts w:hint="eastAsia"/>
          <w:spacing w:val="10"/>
          <w:sz w:val="20"/>
          <w:szCs w:val="20"/>
        </w:rPr>
        <w:t>甲方应当按照法律法规、理财产品销售文件的约定履行信息披露义务。</w:t>
      </w:r>
    </w:p>
    <w:p w14:paraId="3D22C5AE" w14:textId="77777777" w:rsidR="00114015" w:rsidRDefault="006A4DAA">
      <w:pPr>
        <w:numPr>
          <w:ilvl w:val="0"/>
          <w:numId w:val="6"/>
        </w:numPr>
        <w:ind w:firstLineChars="200" w:firstLine="440"/>
        <w:rPr>
          <w:spacing w:val="10"/>
          <w:sz w:val="20"/>
          <w:szCs w:val="20"/>
        </w:rPr>
      </w:pPr>
      <w:r>
        <w:rPr>
          <w:rFonts w:hint="eastAsia"/>
          <w:spacing w:val="10"/>
          <w:sz w:val="20"/>
          <w:szCs w:val="20"/>
        </w:rPr>
        <w:t>甲方应当确保理财业务与其他业务相分离，理财产品之间相分离，理财业务操作与其他业务操作相分离。</w:t>
      </w:r>
    </w:p>
    <w:p w14:paraId="5A28BD00" w14:textId="77777777" w:rsidR="00114015" w:rsidRDefault="006A4DAA">
      <w:pPr>
        <w:numPr>
          <w:ilvl w:val="0"/>
          <w:numId w:val="6"/>
        </w:numPr>
        <w:ind w:firstLineChars="200" w:firstLine="440"/>
        <w:rPr>
          <w:spacing w:val="10"/>
          <w:sz w:val="20"/>
          <w:szCs w:val="20"/>
        </w:rPr>
      </w:pPr>
      <w:r>
        <w:rPr>
          <w:rFonts w:hint="eastAsia"/>
          <w:spacing w:val="10"/>
          <w:sz w:val="20"/>
          <w:szCs w:val="20"/>
        </w:rPr>
        <w:t>甲方</w:t>
      </w:r>
      <w:r>
        <w:rPr>
          <w:spacing w:val="10"/>
          <w:sz w:val="20"/>
          <w:szCs w:val="20"/>
        </w:rPr>
        <w:t>应当遵守市场交易和公平交易原则，不得在理财产品之间、理财产品投资者之间或者理财产品投资者与其他市场主体之间进行利益输送</w:t>
      </w:r>
      <w:r>
        <w:rPr>
          <w:rFonts w:hint="eastAsia"/>
          <w:spacing w:val="10"/>
          <w:sz w:val="20"/>
          <w:szCs w:val="20"/>
        </w:rPr>
        <w:t>。</w:t>
      </w:r>
    </w:p>
    <w:p w14:paraId="4DD1204D" w14:textId="77777777" w:rsidR="00114015" w:rsidRDefault="006A4DAA">
      <w:pPr>
        <w:numPr>
          <w:ilvl w:val="0"/>
          <w:numId w:val="6"/>
        </w:numPr>
        <w:ind w:firstLineChars="200" w:firstLine="440"/>
        <w:rPr>
          <w:spacing w:val="10"/>
          <w:sz w:val="20"/>
          <w:szCs w:val="20"/>
        </w:rPr>
      </w:pPr>
      <w:r>
        <w:rPr>
          <w:rFonts w:hint="eastAsia"/>
          <w:spacing w:val="10"/>
          <w:sz w:val="20"/>
          <w:szCs w:val="20"/>
        </w:rPr>
        <w:t>甲方应当选择</w:t>
      </w:r>
      <w:r>
        <w:rPr>
          <w:spacing w:val="10"/>
          <w:sz w:val="20"/>
          <w:szCs w:val="20"/>
        </w:rPr>
        <w:t>具有证券投资基金托管业务资格的金融机构、银行业理财登记托管机构或者国务院银行业监督管理机构认可的其他机构托管理财产品</w:t>
      </w:r>
      <w:r>
        <w:rPr>
          <w:rFonts w:hint="eastAsia"/>
          <w:spacing w:val="10"/>
          <w:sz w:val="20"/>
          <w:szCs w:val="20"/>
        </w:rPr>
        <w:t>。</w:t>
      </w:r>
    </w:p>
    <w:p w14:paraId="4B4CEE40" w14:textId="77777777" w:rsidR="00114015" w:rsidRDefault="006A4DAA">
      <w:pPr>
        <w:numPr>
          <w:ilvl w:val="0"/>
          <w:numId w:val="6"/>
        </w:numPr>
        <w:ind w:firstLineChars="200" w:firstLine="440"/>
        <w:rPr>
          <w:spacing w:val="10"/>
          <w:sz w:val="20"/>
          <w:szCs w:val="20"/>
        </w:rPr>
      </w:pPr>
      <w:r>
        <w:rPr>
          <w:spacing w:val="10"/>
          <w:sz w:val="20"/>
          <w:szCs w:val="20"/>
        </w:rPr>
        <w:t>在本协议约定的投资范围和权限内，甲方拥有管理和运用理财资金的权利，并有权按照对应期次《理财产品说明书》的约定收取相应费用、业绩报酬。</w:t>
      </w:r>
    </w:p>
    <w:p w14:paraId="68E84D08" w14:textId="77777777" w:rsidR="00114015" w:rsidRDefault="006A4DAA">
      <w:pPr>
        <w:numPr>
          <w:ilvl w:val="0"/>
          <w:numId w:val="6"/>
        </w:numPr>
        <w:ind w:firstLineChars="200" w:firstLine="440"/>
        <w:rPr>
          <w:spacing w:val="10"/>
          <w:sz w:val="20"/>
          <w:szCs w:val="20"/>
        </w:rPr>
      </w:pPr>
      <w:r>
        <w:rPr>
          <w:spacing w:val="10"/>
          <w:sz w:val="20"/>
          <w:szCs w:val="20"/>
        </w:rPr>
        <w:t>由于投资管理或者获取投资标</w:t>
      </w:r>
      <w:r>
        <w:rPr>
          <w:spacing w:val="10"/>
          <w:sz w:val="20"/>
          <w:szCs w:val="20"/>
        </w:rPr>
        <w:t>的的需要，甲方有权决定以理财产品财产支付</w:t>
      </w:r>
      <w:r>
        <w:rPr>
          <w:rFonts w:hint="eastAsia"/>
          <w:spacing w:val="10"/>
          <w:sz w:val="20"/>
          <w:szCs w:val="20"/>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20"/>
          <w:szCs w:val="20"/>
        </w:rPr>
        <w:t>，在实际发生时列支。</w:t>
      </w:r>
    </w:p>
    <w:p w14:paraId="74B3289C" w14:textId="77777777" w:rsidR="00114015" w:rsidRDefault="006A4DAA">
      <w:pPr>
        <w:numPr>
          <w:ilvl w:val="0"/>
          <w:numId w:val="6"/>
        </w:numPr>
        <w:ind w:firstLineChars="200" w:firstLine="440"/>
        <w:rPr>
          <w:spacing w:val="10"/>
          <w:sz w:val="20"/>
          <w:szCs w:val="20"/>
        </w:rPr>
      </w:pPr>
      <w:r>
        <w:rPr>
          <w:spacing w:val="10"/>
          <w:sz w:val="20"/>
          <w:szCs w:val="20"/>
        </w:rPr>
        <w:t>甲方作为理财产品管理人，全权负责理财产品资金的运用和理财产品资产的管理，有权参加与理财产品所投资资产相关的所有会议，并对相关事项进行表决；甲方</w:t>
      </w:r>
      <w:r>
        <w:rPr>
          <w:rFonts w:hint="eastAsia"/>
          <w:spacing w:val="10"/>
          <w:sz w:val="20"/>
          <w:szCs w:val="20"/>
        </w:rPr>
        <w:t>应</w:t>
      </w:r>
      <w:r>
        <w:rPr>
          <w:spacing w:val="10"/>
          <w:sz w:val="20"/>
          <w:szCs w:val="20"/>
        </w:rPr>
        <w:t>代表乙方利益，按照法律法规和监管部门相关规定对理财产品投资产生的风险资产进行多种方式的处置，包括但不限于转让</w:t>
      </w:r>
      <w:r>
        <w:rPr>
          <w:spacing w:val="10"/>
          <w:sz w:val="20"/>
          <w:szCs w:val="20"/>
        </w:rPr>
        <w:t>、重组、债转股、资产证券化、催收、抵债资产收取与处置、破产重整等；在理财产品运作过程中发生任何争议，甲方以管理人的名义代表理财产品进行维权，包括但不限于提起诉讼</w:t>
      </w:r>
      <w:r>
        <w:rPr>
          <w:spacing w:val="10"/>
          <w:sz w:val="20"/>
          <w:szCs w:val="20"/>
        </w:rPr>
        <w:t>/</w:t>
      </w:r>
      <w:r>
        <w:rPr>
          <w:spacing w:val="10"/>
          <w:sz w:val="20"/>
          <w:szCs w:val="20"/>
        </w:rPr>
        <w:t>仲裁、申请保全</w:t>
      </w:r>
      <w:r>
        <w:rPr>
          <w:spacing w:val="10"/>
          <w:sz w:val="20"/>
          <w:szCs w:val="20"/>
        </w:rPr>
        <w:t>/</w:t>
      </w:r>
      <w:r>
        <w:rPr>
          <w:spacing w:val="10"/>
          <w:sz w:val="20"/>
          <w:szCs w:val="20"/>
        </w:rPr>
        <w:t>执行等，由此产生的费用由理财产品承担，在实际发生时列支。</w:t>
      </w:r>
    </w:p>
    <w:p w14:paraId="6AA939F6" w14:textId="77777777" w:rsidR="00114015" w:rsidRDefault="006A4DAA">
      <w:pPr>
        <w:numPr>
          <w:ilvl w:val="0"/>
          <w:numId w:val="6"/>
        </w:numPr>
        <w:ind w:firstLineChars="200" w:firstLine="440"/>
        <w:rPr>
          <w:spacing w:val="10"/>
          <w:sz w:val="20"/>
          <w:szCs w:val="20"/>
        </w:rPr>
      </w:pPr>
      <w:r>
        <w:rPr>
          <w:spacing w:val="10"/>
          <w:sz w:val="20"/>
          <w:szCs w:val="20"/>
        </w:rPr>
        <w:t>甲方有权根据产品运作的需要选任必要的业务合作机构</w:t>
      </w:r>
      <w:r>
        <w:rPr>
          <w:rFonts w:hint="eastAsia"/>
          <w:spacing w:val="10"/>
          <w:sz w:val="20"/>
          <w:szCs w:val="20"/>
        </w:rPr>
        <w:t>。</w:t>
      </w:r>
    </w:p>
    <w:p w14:paraId="02D243E8" w14:textId="77777777" w:rsidR="00114015" w:rsidRDefault="006A4DAA">
      <w:pPr>
        <w:numPr>
          <w:ilvl w:val="0"/>
          <w:numId w:val="6"/>
        </w:numPr>
        <w:ind w:firstLineChars="200" w:firstLine="402"/>
        <w:rPr>
          <w:b/>
          <w:bCs/>
          <w:spacing w:val="10"/>
          <w:sz w:val="20"/>
          <w:szCs w:val="20"/>
        </w:rPr>
      </w:pPr>
      <w:r>
        <w:rPr>
          <w:b/>
          <w:bCs/>
          <w:color w:val="000000"/>
          <w:kern w:val="0"/>
          <w:sz w:val="20"/>
          <w:szCs w:val="16"/>
        </w:rPr>
        <w:lastRenderedPageBreak/>
        <w:t>投资者特此</w:t>
      </w:r>
      <w:r>
        <w:rPr>
          <w:rFonts w:hint="eastAsia"/>
          <w:b/>
          <w:bCs/>
          <w:color w:val="000000"/>
          <w:kern w:val="0"/>
          <w:sz w:val="20"/>
          <w:szCs w:val="16"/>
        </w:rPr>
        <w:t>同</w:t>
      </w:r>
      <w:r>
        <w:rPr>
          <w:b/>
          <w:bCs/>
          <w:color w:val="000000"/>
          <w:kern w:val="0"/>
          <w:sz w:val="20"/>
          <w:szCs w:val="16"/>
        </w:rPr>
        <w:t>意</w:t>
      </w:r>
      <w:r>
        <w:rPr>
          <w:rFonts w:hint="eastAsia"/>
          <w:b/>
          <w:bCs/>
          <w:color w:val="000000"/>
          <w:kern w:val="0"/>
          <w:sz w:val="20"/>
          <w:szCs w:val="16"/>
        </w:rPr>
        <w:t>并授权</w:t>
      </w:r>
      <w:r>
        <w:rPr>
          <w:b/>
          <w:bCs/>
          <w:spacing w:val="10"/>
          <w:sz w:val="20"/>
          <w:szCs w:val="20"/>
        </w:rPr>
        <w:t>甲方</w:t>
      </w:r>
      <w:r>
        <w:rPr>
          <w:rFonts w:hint="eastAsia"/>
          <w:b/>
          <w:bCs/>
          <w:spacing w:val="10"/>
          <w:sz w:val="20"/>
          <w:szCs w:val="20"/>
        </w:rPr>
        <w:t>及销售机构</w:t>
      </w:r>
      <w:r>
        <w:rPr>
          <w:b/>
          <w:bCs/>
          <w:color w:val="000000"/>
          <w:kern w:val="0"/>
          <w:sz w:val="20"/>
          <w:szCs w:val="16"/>
        </w:rPr>
        <w:t>有权按照法律法规</w:t>
      </w:r>
      <w:r>
        <w:rPr>
          <w:rFonts w:hint="eastAsia"/>
          <w:b/>
          <w:bCs/>
          <w:color w:val="000000"/>
          <w:kern w:val="0"/>
          <w:sz w:val="20"/>
          <w:szCs w:val="16"/>
        </w:rPr>
        <w:t>规定，遵循正当、必要的原则，收集、使用投资者个人信息，包括但不限于</w:t>
      </w:r>
      <w:r>
        <w:rPr>
          <w:b/>
          <w:bCs/>
          <w:color w:val="000000"/>
          <w:kern w:val="0"/>
          <w:sz w:val="20"/>
          <w:szCs w:val="16"/>
        </w:rPr>
        <w:t>根据法律法规规定</w:t>
      </w:r>
      <w:r>
        <w:rPr>
          <w:rFonts w:hint="eastAsia"/>
          <w:b/>
          <w:bCs/>
          <w:color w:val="000000"/>
          <w:kern w:val="0"/>
          <w:sz w:val="20"/>
          <w:szCs w:val="16"/>
        </w:rPr>
        <w:t>、监管或</w:t>
      </w:r>
      <w:r>
        <w:rPr>
          <w:b/>
          <w:bCs/>
          <w:color w:val="000000"/>
          <w:kern w:val="0"/>
          <w:sz w:val="20"/>
          <w:szCs w:val="16"/>
        </w:rPr>
        <w:t>有权机关要求</w:t>
      </w:r>
      <w:r>
        <w:rPr>
          <w:rFonts w:hint="eastAsia"/>
          <w:b/>
          <w:bCs/>
          <w:color w:val="000000"/>
          <w:kern w:val="0"/>
          <w:sz w:val="20"/>
          <w:szCs w:val="16"/>
        </w:rPr>
        <w:t>、理财业务需要等采集、处理及使用</w:t>
      </w:r>
      <w:r>
        <w:rPr>
          <w:b/>
          <w:bCs/>
          <w:color w:val="000000"/>
          <w:kern w:val="0"/>
          <w:sz w:val="20"/>
          <w:szCs w:val="16"/>
        </w:rPr>
        <w:t>投资者身份、持有理财产品、理财产品交易等信息</w:t>
      </w:r>
      <w:r>
        <w:rPr>
          <w:rFonts w:hint="eastAsia"/>
          <w:b/>
          <w:bCs/>
          <w:color w:val="000000"/>
          <w:kern w:val="0"/>
          <w:sz w:val="20"/>
          <w:szCs w:val="16"/>
        </w:rPr>
        <w:t>，</w:t>
      </w:r>
      <w:r>
        <w:rPr>
          <w:b/>
          <w:bCs/>
          <w:color w:val="000000"/>
          <w:kern w:val="0"/>
          <w:sz w:val="20"/>
          <w:szCs w:val="16"/>
        </w:rPr>
        <w:t>以及</w:t>
      </w:r>
      <w:r>
        <w:rPr>
          <w:b/>
          <w:bCs/>
          <w:color w:val="000000"/>
          <w:kern w:val="0"/>
          <w:sz w:val="20"/>
          <w:szCs w:val="16"/>
        </w:rPr>
        <w:t>在办理与理财产品相关事项</w:t>
      </w:r>
      <w:r>
        <w:rPr>
          <w:rFonts w:hint="eastAsia"/>
          <w:b/>
          <w:bCs/>
          <w:color w:val="000000"/>
          <w:kern w:val="0"/>
          <w:sz w:val="20"/>
          <w:szCs w:val="16"/>
        </w:rPr>
        <w:t>需要</w:t>
      </w:r>
      <w:r>
        <w:rPr>
          <w:b/>
          <w:bCs/>
          <w:color w:val="000000"/>
          <w:kern w:val="0"/>
          <w:sz w:val="20"/>
          <w:szCs w:val="16"/>
        </w:rPr>
        <w:t>的情况下向服务机构及其他</w:t>
      </w:r>
      <w:r>
        <w:rPr>
          <w:b/>
          <w:bCs/>
          <w:color w:val="000000"/>
          <w:kern w:val="0"/>
          <w:sz w:val="20"/>
          <w:szCs w:val="16"/>
        </w:rPr>
        <w:t>管理人或销售机构</w:t>
      </w:r>
      <w:r>
        <w:rPr>
          <w:b/>
          <w:bCs/>
          <w:color w:val="000000"/>
          <w:kern w:val="0"/>
          <w:sz w:val="20"/>
          <w:szCs w:val="16"/>
        </w:rPr>
        <w:t>认为必要的业务合作机构提供</w:t>
      </w:r>
      <w:r>
        <w:rPr>
          <w:b/>
          <w:bCs/>
          <w:color w:val="000000"/>
          <w:kern w:val="0"/>
          <w:sz w:val="20"/>
          <w:szCs w:val="16"/>
        </w:rPr>
        <w:t>投资者</w:t>
      </w:r>
      <w:r>
        <w:rPr>
          <w:rFonts w:hint="eastAsia"/>
          <w:b/>
          <w:bCs/>
          <w:color w:val="000000"/>
          <w:kern w:val="0"/>
          <w:sz w:val="20"/>
          <w:szCs w:val="16"/>
        </w:rPr>
        <w:t>相关</w:t>
      </w:r>
      <w:r>
        <w:rPr>
          <w:b/>
          <w:bCs/>
          <w:color w:val="000000"/>
          <w:kern w:val="0"/>
          <w:sz w:val="20"/>
          <w:szCs w:val="16"/>
        </w:rPr>
        <w:t>信息</w:t>
      </w:r>
      <w:r>
        <w:rPr>
          <w:rFonts w:hint="eastAsia"/>
          <w:b/>
          <w:bCs/>
          <w:color w:val="000000"/>
          <w:kern w:val="0"/>
          <w:sz w:val="20"/>
          <w:szCs w:val="16"/>
        </w:rPr>
        <w:t>。甲方</w:t>
      </w:r>
      <w:r>
        <w:rPr>
          <w:b/>
          <w:bCs/>
          <w:color w:val="000000"/>
          <w:kern w:val="0"/>
          <w:sz w:val="20"/>
          <w:szCs w:val="16"/>
        </w:rPr>
        <w:t>及销售机构保证信息采集、处理及使用的安全性和合法性</w:t>
      </w:r>
      <w:r>
        <w:rPr>
          <w:b/>
          <w:bCs/>
          <w:color w:val="000000"/>
          <w:kern w:val="0"/>
          <w:sz w:val="20"/>
          <w:szCs w:val="16"/>
        </w:rPr>
        <w:t>。</w:t>
      </w:r>
    </w:p>
    <w:p w14:paraId="595358FB" w14:textId="77777777" w:rsidR="00114015" w:rsidRDefault="006A4DAA">
      <w:pPr>
        <w:numPr>
          <w:ilvl w:val="0"/>
          <w:numId w:val="6"/>
        </w:numPr>
        <w:ind w:firstLineChars="200" w:firstLine="440"/>
        <w:rPr>
          <w:spacing w:val="10"/>
          <w:sz w:val="20"/>
          <w:szCs w:val="20"/>
        </w:rPr>
      </w:pPr>
      <w:r>
        <w:rPr>
          <w:spacing w:val="10"/>
          <w:sz w:val="20"/>
          <w:szCs w:val="20"/>
        </w:rPr>
        <w:t>甲方</w:t>
      </w:r>
      <w:r>
        <w:rPr>
          <w:rFonts w:hint="eastAsia"/>
          <w:spacing w:val="10"/>
          <w:sz w:val="20"/>
          <w:szCs w:val="20"/>
        </w:rPr>
        <w:t>无义务</w:t>
      </w:r>
      <w:r>
        <w:rPr>
          <w:spacing w:val="10"/>
          <w:sz w:val="20"/>
          <w:szCs w:val="20"/>
        </w:rPr>
        <w:t>对第三人支付本理财产品清算分配金额及相关权益，法律法规另有规定的除外。</w:t>
      </w:r>
    </w:p>
    <w:p w14:paraId="403750C5" w14:textId="77777777" w:rsidR="00114015" w:rsidRDefault="006A4DAA">
      <w:pPr>
        <w:numPr>
          <w:ilvl w:val="0"/>
          <w:numId w:val="6"/>
        </w:numPr>
        <w:ind w:firstLineChars="200" w:firstLine="440"/>
        <w:rPr>
          <w:spacing w:val="10"/>
          <w:sz w:val="20"/>
          <w:szCs w:val="20"/>
        </w:rPr>
      </w:pPr>
      <w:r>
        <w:rPr>
          <w:spacing w:val="10"/>
          <w:sz w:val="20"/>
          <w:szCs w:val="20"/>
        </w:rPr>
        <w:t>甲方以其固有财产先行垫付因处理本理财产品相关事务所支出的理财产品费用及税费的，对理财产品资金享有优先受偿的权利。</w:t>
      </w:r>
    </w:p>
    <w:p w14:paraId="5B5E2CC9" w14:textId="77777777" w:rsidR="00114015" w:rsidRDefault="006A4DAA">
      <w:pPr>
        <w:numPr>
          <w:ilvl w:val="0"/>
          <w:numId w:val="6"/>
        </w:numPr>
        <w:ind w:firstLineChars="200" w:firstLine="440"/>
        <w:rPr>
          <w:spacing w:val="10"/>
          <w:sz w:val="20"/>
          <w:szCs w:val="20"/>
        </w:rPr>
      </w:pPr>
      <w:r>
        <w:rPr>
          <w:spacing w:val="10"/>
          <w:sz w:val="20"/>
          <w:szCs w:val="20"/>
        </w:rPr>
        <w:t>甲方有权根据本理财产品销售文件的约定提前终止或延长本理财产品的存续期限。</w:t>
      </w:r>
    </w:p>
    <w:p w14:paraId="4693A86A" w14:textId="77777777" w:rsidR="00114015" w:rsidRDefault="006A4DAA">
      <w:pPr>
        <w:numPr>
          <w:ilvl w:val="0"/>
          <w:numId w:val="6"/>
        </w:numPr>
        <w:ind w:firstLineChars="200" w:firstLine="440"/>
        <w:rPr>
          <w:spacing w:val="10"/>
          <w:sz w:val="20"/>
          <w:szCs w:val="20"/>
        </w:rPr>
      </w:pPr>
      <w:r>
        <w:rPr>
          <w:spacing w:val="10"/>
          <w:sz w:val="20"/>
          <w:szCs w:val="20"/>
        </w:rPr>
        <w:t>甲方有权调整本理财产品的</w:t>
      </w:r>
      <w:r>
        <w:rPr>
          <w:spacing w:val="10"/>
          <w:sz w:val="20"/>
          <w:szCs w:val="20"/>
        </w:rPr>
        <w:t>认购或申购起点、单笔认购或申购上限等要素。</w:t>
      </w:r>
    </w:p>
    <w:p w14:paraId="6C82D828" w14:textId="77777777" w:rsidR="00114015" w:rsidRDefault="006A4DAA">
      <w:pPr>
        <w:numPr>
          <w:ilvl w:val="0"/>
          <w:numId w:val="6"/>
        </w:numPr>
        <w:ind w:firstLineChars="200" w:firstLine="440"/>
        <w:rPr>
          <w:spacing w:val="10"/>
          <w:sz w:val="20"/>
          <w:szCs w:val="20"/>
        </w:rPr>
      </w:pPr>
      <w:r>
        <w:rPr>
          <w:spacing w:val="10"/>
          <w:sz w:val="20"/>
          <w:szCs w:val="20"/>
        </w:rPr>
        <w:t>甲方有权根据相关规定及销售文件的约定，变更销售文件内容。</w:t>
      </w:r>
    </w:p>
    <w:p w14:paraId="4381E448" w14:textId="77777777" w:rsidR="00114015" w:rsidRDefault="006A4DAA">
      <w:pPr>
        <w:numPr>
          <w:ilvl w:val="0"/>
          <w:numId w:val="6"/>
        </w:numPr>
        <w:ind w:firstLineChars="200" w:firstLine="442"/>
        <w:rPr>
          <w:b/>
          <w:bCs/>
          <w:spacing w:val="10"/>
          <w:sz w:val="20"/>
          <w:szCs w:val="20"/>
        </w:rPr>
      </w:pPr>
      <w:bookmarkStart w:id="19" w:name="_Hlk41902117"/>
      <w:r>
        <w:rPr>
          <w:rFonts w:hint="eastAsia"/>
          <w:b/>
          <w:bCs/>
          <w:spacing w:val="10"/>
          <w:sz w:val="20"/>
          <w:szCs w:val="20"/>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20"/>
          <w:szCs w:val="22"/>
        </w:rPr>
        <w:t>，由此</w:t>
      </w:r>
      <w:r>
        <w:rPr>
          <w:b/>
          <w:spacing w:val="10"/>
          <w:sz w:val="20"/>
          <w:szCs w:val="22"/>
        </w:rPr>
        <w:t>产生的一切损失</w:t>
      </w:r>
      <w:r>
        <w:rPr>
          <w:b/>
          <w:spacing w:val="10"/>
          <w:sz w:val="20"/>
          <w:szCs w:val="22"/>
        </w:rPr>
        <w:t>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w:t>
      </w:r>
      <w:r>
        <w:rPr>
          <w:b/>
          <w:bCs/>
          <w:spacing w:val="10"/>
          <w:sz w:val="20"/>
          <w:szCs w:val="20"/>
        </w:rPr>
        <w:t>。</w:t>
      </w:r>
    </w:p>
    <w:p w14:paraId="797E3D34" w14:textId="77777777" w:rsidR="00114015" w:rsidRDefault="006A4DAA">
      <w:pPr>
        <w:numPr>
          <w:ilvl w:val="0"/>
          <w:numId w:val="6"/>
        </w:numPr>
        <w:ind w:firstLineChars="200" w:firstLine="442"/>
        <w:rPr>
          <w:b/>
          <w:bCs/>
          <w:spacing w:val="10"/>
          <w:sz w:val="20"/>
          <w:szCs w:val="20"/>
        </w:rPr>
      </w:pP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r>
        <w:rPr>
          <w:rFonts w:hint="eastAsia"/>
          <w:b/>
          <w:bCs/>
          <w:spacing w:val="10"/>
          <w:sz w:val="20"/>
          <w:szCs w:val="20"/>
        </w:rPr>
        <w:t>销售</w:t>
      </w:r>
      <w:r>
        <w:rPr>
          <w:b/>
          <w:bCs/>
          <w:spacing w:val="10"/>
          <w:sz w:val="20"/>
          <w:szCs w:val="20"/>
        </w:rPr>
        <w:t>机构未及时足额划付资金，或</w:t>
      </w:r>
      <w:r>
        <w:rPr>
          <w:rFonts w:hint="eastAsia"/>
          <w:b/>
          <w:bCs/>
          <w:spacing w:val="10"/>
          <w:sz w:val="20"/>
          <w:szCs w:val="20"/>
        </w:rPr>
        <w:t>销售</w:t>
      </w:r>
      <w:r>
        <w:rPr>
          <w:b/>
          <w:bCs/>
          <w:spacing w:val="10"/>
          <w:sz w:val="20"/>
          <w:szCs w:val="20"/>
        </w:rPr>
        <w:t>机构清算账户内资金被依法冻结或扣划，或</w:t>
      </w:r>
      <w:r>
        <w:rPr>
          <w:rFonts w:hint="eastAsia"/>
          <w:b/>
          <w:bCs/>
          <w:spacing w:val="10"/>
          <w:sz w:val="20"/>
          <w:szCs w:val="20"/>
        </w:rPr>
        <w:t>销售</w:t>
      </w:r>
      <w:r>
        <w:rPr>
          <w:b/>
          <w:bCs/>
          <w:spacing w:val="10"/>
          <w:sz w:val="20"/>
          <w:szCs w:val="20"/>
        </w:rPr>
        <w:t>机构清算账户处于被挂失、冻结、注销或其他非正常状态等原因而导致交易失败，由</w:t>
      </w:r>
      <w:r>
        <w:rPr>
          <w:rFonts w:hint="eastAsia"/>
          <w:b/>
          <w:bCs/>
          <w:spacing w:val="10"/>
          <w:sz w:val="20"/>
          <w:szCs w:val="20"/>
        </w:rPr>
        <w:t>销售</w:t>
      </w:r>
      <w:r>
        <w:rPr>
          <w:b/>
          <w:bCs/>
          <w:spacing w:val="10"/>
          <w:sz w:val="20"/>
          <w:szCs w:val="20"/>
        </w:rPr>
        <w:t>机构与投资者依法协商解决。</w:t>
      </w:r>
    </w:p>
    <w:p w14:paraId="03CE59E5" w14:textId="77777777" w:rsidR="00114015" w:rsidRDefault="006A4DAA">
      <w:pPr>
        <w:numPr>
          <w:ilvl w:val="0"/>
          <w:numId w:val="6"/>
        </w:numPr>
        <w:ind w:firstLineChars="200" w:firstLine="440"/>
        <w:rPr>
          <w:spacing w:val="10"/>
          <w:sz w:val="20"/>
          <w:szCs w:val="20"/>
        </w:rPr>
      </w:pPr>
      <w:r>
        <w:rPr>
          <w:spacing w:val="10"/>
          <w:sz w:val="20"/>
          <w:szCs w:val="20"/>
        </w:rPr>
        <w:t>甲方或</w:t>
      </w:r>
      <w:r>
        <w:rPr>
          <w:rFonts w:hint="eastAsia"/>
          <w:spacing w:val="10"/>
          <w:sz w:val="20"/>
          <w:szCs w:val="20"/>
        </w:rPr>
        <w:t>销售</w:t>
      </w:r>
      <w:r>
        <w:rPr>
          <w:spacing w:val="10"/>
          <w:sz w:val="20"/>
          <w:szCs w:val="20"/>
        </w:rPr>
        <w:t>机构发现或有合理理由怀疑乙方或其资金存在洗钱、恐怖融资、逃税等嫌疑，甲方有权提前终止本协议。</w:t>
      </w:r>
    </w:p>
    <w:p w14:paraId="567D4262" w14:textId="77777777" w:rsidR="00114015" w:rsidRDefault="006A4DAA">
      <w:pPr>
        <w:numPr>
          <w:ilvl w:val="0"/>
          <w:numId w:val="6"/>
        </w:numPr>
        <w:ind w:firstLineChars="200" w:firstLine="440"/>
        <w:rPr>
          <w:spacing w:val="10"/>
          <w:sz w:val="20"/>
          <w:szCs w:val="20"/>
        </w:rPr>
      </w:pPr>
      <w:r>
        <w:rPr>
          <w:spacing w:val="10"/>
          <w:sz w:val="20"/>
          <w:szCs w:val="20"/>
        </w:rPr>
        <w:t>甲方在此特别披露：</w:t>
      </w:r>
      <w:r>
        <w:rPr>
          <w:rFonts w:hint="eastAsia"/>
          <w:b/>
          <w:bCs/>
          <w:spacing w:val="10"/>
          <w:sz w:val="20"/>
          <w:szCs w:val="20"/>
        </w:rPr>
        <w:t>若产品管理人的关联方担任理财产品的销售机构、托管人、合作机构的，产品管理人将按照法律法规和监管要求履行相应程序，乙方认购或申购理财产品即视为同意该等安排。</w:t>
      </w:r>
    </w:p>
    <w:bookmarkEnd w:id="19"/>
    <w:p w14:paraId="15C33AF0" w14:textId="77777777" w:rsidR="00114015" w:rsidRDefault="006A4DAA">
      <w:pPr>
        <w:numPr>
          <w:ilvl w:val="0"/>
          <w:numId w:val="6"/>
        </w:numPr>
        <w:ind w:firstLineChars="200" w:firstLine="440"/>
        <w:rPr>
          <w:spacing w:val="10"/>
          <w:sz w:val="20"/>
          <w:szCs w:val="20"/>
        </w:rPr>
      </w:pPr>
      <w:r>
        <w:rPr>
          <w:spacing w:val="10"/>
          <w:sz w:val="20"/>
          <w:szCs w:val="20"/>
        </w:rPr>
        <w:t>法律法规规定及</w:t>
      </w:r>
      <w:bookmarkStart w:id="20" w:name="_Hlk41902131"/>
      <w:r>
        <w:rPr>
          <w:spacing w:val="10"/>
          <w:sz w:val="20"/>
          <w:szCs w:val="20"/>
        </w:rPr>
        <w:t>理财产品</w:t>
      </w:r>
      <w:bookmarkEnd w:id="20"/>
      <w:r>
        <w:rPr>
          <w:spacing w:val="10"/>
          <w:sz w:val="20"/>
          <w:szCs w:val="20"/>
        </w:rPr>
        <w:t>销售文件约定的其他权利</w:t>
      </w:r>
      <w:r>
        <w:rPr>
          <w:rFonts w:hint="eastAsia"/>
          <w:spacing w:val="10"/>
          <w:sz w:val="20"/>
          <w:szCs w:val="20"/>
        </w:rPr>
        <w:t>与义务</w:t>
      </w:r>
      <w:r>
        <w:rPr>
          <w:spacing w:val="10"/>
          <w:sz w:val="20"/>
          <w:szCs w:val="20"/>
        </w:rPr>
        <w:t>。</w:t>
      </w:r>
    </w:p>
    <w:p w14:paraId="3BA3B02E" w14:textId="77777777" w:rsidR="00114015" w:rsidRDefault="006A4DAA">
      <w:pPr>
        <w:ind w:left="341"/>
        <w:rPr>
          <w:b/>
          <w:bCs/>
          <w:spacing w:val="10"/>
          <w:sz w:val="20"/>
          <w:szCs w:val="20"/>
        </w:rPr>
      </w:pPr>
      <w:r>
        <w:rPr>
          <w:rFonts w:hint="eastAsia"/>
          <w:b/>
          <w:bCs/>
          <w:spacing w:val="10"/>
          <w:sz w:val="20"/>
          <w:szCs w:val="20"/>
        </w:rPr>
        <w:t>4</w:t>
      </w:r>
      <w:r>
        <w:rPr>
          <w:b/>
          <w:bCs/>
          <w:spacing w:val="10"/>
          <w:sz w:val="20"/>
          <w:szCs w:val="20"/>
        </w:rPr>
        <w:t>.</w:t>
      </w:r>
      <w:r>
        <w:rPr>
          <w:b/>
          <w:bCs/>
          <w:spacing w:val="10"/>
          <w:sz w:val="20"/>
          <w:szCs w:val="20"/>
        </w:rPr>
        <w:t>乙方的权利与义务：</w:t>
      </w:r>
    </w:p>
    <w:p w14:paraId="28BFE47F" w14:textId="77777777" w:rsidR="00114015" w:rsidRDefault="006A4DAA">
      <w:pPr>
        <w:numPr>
          <w:ilvl w:val="0"/>
          <w:numId w:val="7"/>
        </w:numPr>
        <w:ind w:firstLine="340"/>
        <w:rPr>
          <w:spacing w:val="10"/>
          <w:sz w:val="20"/>
          <w:szCs w:val="20"/>
        </w:rPr>
      </w:pPr>
      <w:r>
        <w:rPr>
          <w:spacing w:val="10"/>
          <w:sz w:val="20"/>
          <w:szCs w:val="20"/>
        </w:rPr>
        <w:t>乙方应当保证其理财资金为合法拥有的自有资金，不存在涉嫌洗钱、恶意逃避税收征收管理等违法违规行为，保证可提供资金来源合法的证明文件</w:t>
      </w:r>
      <w:bookmarkStart w:id="21" w:name="_Hlk41902537"/>
      <w:r>
        <w:rPr>
          <w:spacing w:val="10"/>
          <w:sz w:val="20"/>
          <w:szCs w:val="20"/>
        </w:rPr>
        <w:t>，配合甲方或</w:t>
      </w:r>
      <w:r>
        <w:rPr>
          <w:rFonts w:hint="eastAsia"/>
          <w:spacing w:val="10"/>
          <w:sz w:val="20"/>
          <w:szCs w:val="20"/>
        </w:rPr>
        <w:t>销售</w:t>
      </w:r>
      <w:r>
        <w:rPr>
          <w:spacing w:val="10"/>
          <w:sz w:val="20"/>
          <w:szCs w:val="20"/>
        </w:rPr>
        <w:t>机构为识别合格投资者等目的进行的尽职调查。</w:t>
      </w:r>
    </w:p>
    <w:bookmarkEnd w:id="21"/>
    <w:p w14:paraId="4AB47B39" w14:textId="77777777" w:rsidR="00114015" w:rsidRDefault="006A4DAA">
      <w:pPr>
        <w:numPr>
          <w:ilvl w:val="0"/>
          <w:numId w:val="7"/>
        </w:numPr>
        <w:ind w:firstLine="340"/>
        <w:rPr>
          <w:spacing w:val="10"/>
          <w:sz w:val="20"/>
          <w:szCs w:val="20"/>
        </w:rPr>
      </w:pPr>
      <w:r>
        <w:rPr>
          <w:spacing w:val="10"/>
          <w:sz w:val="20"/>
          <w:szCs w:val="20"/>
        </w:rPr>
        <w:t>乙方不得使用贷款、发行债券等方式筹集的非自有资金购买理财产品。乙方将其自有资金用作本理财产品销售协议书条款项下理财交易并不违反相关法律、法规、规章、规定、法院裁定或命令的要求。</w:t>
      </w:r>
    </w:p>
    <w:p w14:paraId="12A0E2C9" w14:textId="77777777" w:rsidR="00114015" w:rsidRDefault="006A4DAA">
      <w:pPr>
        <w:numPr>
          <w:ilvl w:val="0"/>
          <w:numId w:val="7"/>
        </w:numPr>
        <w:ind w:firstLine="340"/>
        <w:rPr>
          <w:spacing w:val="10"/>
          <w:sz w:val="20"/>
          <w:szCs w:val="20"/>
        </w:rPr>
      </w:pPr>
      <w:r>
        <w:rPr>
          <w:spacing w:val="10"/>
          <w:sz w:val="20"/>
          <w:szCs w:val="20"/>
        </w:rPr>
        <w:t>乙方保证具有完全民事行为能力，有完全适当的资格与能力订立并履行本协议。</w:t>
      </w:r>
    </w:p>
    <w:p w14:paraId="39290B14" w14:textId="77777777" w:rsidR="00114015" w:rsidRDefault="006A4DAA">
      <w:pPr>
        <w:numPr>
          <w:ilvl w:val="0"/>
          <w:numId w:val="7"/>
        </w:numPr>
        <w:ind w:firstLine="340"/>
        <w:rPr>
          <w:spacing w:val="10"/>
          <w:sz w:val="20"/>
          <w:szCs w:val="20"/>
        </w:rPr>
      </w:pPr>
      <w:r>
        <w:rPr>
          <w:spacing w:val="10"/>
          <w:sz w:val="20"/>
          <w:szCs w:val="20"/>
        </w:rPr>
        <w:t>乙方应接受</w:t>
      </w:r>
      <w:r>
        <w:rPr>
          <w:rFonts w:hint="eastAsia"/>
          <w:spacing w:val="10"/>
          <w:sz w:val="20"/>
          <w:szCs w:val="20"/>
        </w:rPr>
        <w:t>销售机构</w:t>
      </w:r>
      <w:r>
        <w:rPr>
          <w:spacing w:val="10"/>
          <w:sz w:val="20"/>
          <w:szCs w:val="20"/>
        </w:rPr>
        <w:t>对其投资风险承受能力进行的测评。（个人投资者适用）</w:t>
      </w:r>
    </w:p>
    <w:p w14:paraId="4E4CAE44" w14:textId="77777777" w:rsidR="00114015" w:rsidRDefault="006A4DAA">
      <w:pPr>
        <w:numPr>
          <w:ilvl w:val="0"/>
          <w:numId w:val="7"/>
        </w:numPr>
        <w:ind w:firstLine="340"/>
        <w:rPr>
          <w:spacing w:val="10"/>
          <w:sz w:val="20"/>
          <w:szCs w:val="20"/>
        </w:rPr>
      </w:pPr>
      <w:r>
        <w:rPr>
          <w:spacing w:val="10"/>
          <w:sz w:val="20"/>
          <w:szCs w:val="20"/>
        </w:rPr>
        <w:t>乙方</w:t>
      </w:r>
      <w:r>
        <w:rPr>
          <w:spacing w:val="10"/>
          <w:sz w:val="20"/>
          <w:szCs w:val="20"/>
        </w:rPr>
        <w:t>是一家按照中国法律正式注册并有效存续的法人或其他组织，具有拥有和支配其财产以及继续进行其正在进行之业务的全部权力和授权。（机构投资者适用）</w:t>
      </w:r>
    </w:p>
    <w:p w14:paraId="44CB6098" w14:textId="77777777" w:rsidR="00114015" w:rsidRDefault="006A4DAA">
      <w:pPr>
        <w:numPr>
          <w:ilvl w:val="0"/>
          <w:numId w:val="7"/>
        </w:numPr>
        <w:ind w:firstLine="340"/>
        <w:rPr>
          <w:spacing w:val="10"/>
          <w:sz w:val="20"/>
          <w:szCs w:val="20"/>
        </w:rPr>
      </w:pPr>
      <w:r>
        <w:rPr>
          <w:spacing w:val="10"/>
          <w:sz w:val="20"/>
          <w:szCs w:val="20"/>
        </w:rPr>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060448A7" w14:textId="77777777" w:rsidR="00114015" w:rsidRDefault="006A4DAA">
      <w:pPr>
        <w:numPr>
          <w:ilvl w:val="0"/>
          <w:numId w:val="7"/>
        </w:numPr>
        <w:ind w:firstLine="340"/>
        <w:rPr>
          <w:spacing w:val="10"/>
          <w:sz w:val="20"/>
          <w:szCs w:val="20"/>
        </w:rPr>
      </w:pPr>
      <w:r>
        <w:rPr>
          <w:spacing w:val="10"/>
          <w:sz w:val="20"/>
          <w:szCs w:val="20"/>
        </w:rPr>
        <w:t>乙方保证，乙方系符合监管规定要求的合格投资者。（私募产品投资者适用）</w:t>
      </w:r>
    </w:p>
    <w:p w14:paraId="1BF9A26F" w14:textId="77777777" w:rsidR="00114015" w:rsidRDefault="006A4DAA">
      <w:pPr>
        <w:numPr>
          <w:ilvl w:val="0"/>
          <w:numId w:val="7"/>
        </w:numPr>
        <w:ind w:firstLine="340"/>
        <w:rPr>
          <w:b/>
          <w:bCs/>
          <w:spacing w:val="10"/>
          <w:sz w:val="20"/>
          <w:szCs w:val="20"/>
        </w:rPr>
      </w:pPr>
      <w:r>
        <w:rPr>
          <w:b/>
          <w:bCs/>
          <w:spacing w:val="10"/>
          <w:sz w:val="20"/>
          <w:szCs w:val="20"/>
        </w:rPr>
        <w:t>乙方保证其已知悉甲方并非乙方的投资顾问或其他顾问，乙方并未依赖于甲方和</w:t>
      </w:r>
      <w:r>
        <w:rPr>
          <w:b/>
          <w:bCs/>
          <w:spacing w:val="10"/>
          <w:sz w:val="20"/>
          <w:szCs w:val="20"/>
        </w:rPr>
        <w:t>/</w:t>
      </w:r>
      <w:r>
        <w:rPr>
          <w:b/>
          <w:bCs/>
          <w:spacing w:val="10"/>
          <w:sz w:val="20"/>
          <w:szCs w:val="20"/>
        </w:rPr>
        <w:t>或甲方的雇员、代理人或关联机构对其所作的任何</w:t>
      </w:r>
      <w:r>
        <w:rPr>
          <w:b/>
          <w:bCs/>
          <w:spacing w:val="10"/>
          <w:sz w:val="20"/>
          <w:szCs w:val="20"/>
        </w:rPr>
        <w:t>陈述</w:t>
      </w:r>
      <w:r>
        <w:rPr>
          <w:rFonts w:hint="eastAsia"/>
          <w:b/>
          <w:bCs/>
          <w:spacing w:val="10"/>
          <w:sz w:val="20"/>
          <w:szCs w:val="20"/>
        </w:rPr>
        <w:t>（</w:t>
      </w:r>
      <w:r>
        <w:rPr>
          <w:b/>
          <w:bCs/>
          <w:spacing w:val="10"/>
          <w:sz w:val="20"/>
          <w:szCs w:val="20"/>
        </w:rPr>
        <w:t>不论口头或书面</w:t>
      </w:r>
      <w:r>
        <w:rPr>
          <w:rFonts w:hint="eastAsia"/>
          <w:b/>
          <w:bCs/>
          <w:spacing w:val="10"/>
          <w:sz w:val="20"/>
          <w:szCs w:val="20"/>
        </w:rPr>
        <w:t>）</w:t>
      </w:r>
      <w:r>
        <w:rPr>
          <w:b/>
          <w:bCs/>
          <w:spacing w:val="10"/>
          <w:sz w:val="20"/>
          <w:szCs w:val="20"/>
        </w:rPr>
        <w:t>而决定投资于理财产品。</w:t>
      </w:r>
    </w:p>
    <w:p w14:paraId="4C85B1F1" w14:textId="77777777" w:rsidR="00114015" w:rsidRDefault="006A4DAA">
      <w:pPr>
        <w:numPr>
          <w:ilvl w:val="0"/>
          <w:numId w:val="7"/>
        </w:numPr>
        <w:ind w:firstLine="340"/>
        <w:rPr>
          <w:spacing w:val="10"/>
          <w:sz w:val="20"/>
          <w:szCs w:val="20"/>
        </w:rPr>
      </w:pPr>
      <w:r>
        <w:rPr>
          <w:spacing w:val="10"/>
          <w:sz w:val="20"/>
          <w:szCs w:val="20"/>
        </w:rPr>
        <w:t>乙方保证签署和履行理财产品</w:t>
      </w:r>
      <w:r>
        <w:rPr>
          <w:rFonts w:hint="eastAsia"/>
          <w:spacing w:val="10"/>
          <w:sz w:val="20"/>
          <w:szCs w:val="20"/>
        </w:rPr>
        <w:t>销售文件</w:t>
      </w:r>
      <w:r>
        <w:rPr>
          <w:spacing w:val="10"/>
          <w:sz w:val="20"/>
          <w:szCs w:val="20"/>
        </w:rPr>
        <w:t>系其真实意思表示，其有权利签署本协议和履行本协议所述的义务，并已为此采取一切所需的行为。</w:t>
      </w:r>
    </w:p>
    <w:p w14:paraId="1937C12F" w14:textId="77777777" w:rsidR="00114015" w:rsidRDefault="006A4DAA">
      <w:pPr>
        <w:numPr>
          <w:ilvl w:val="0"/>
          <w:numId w:val="7"/>
        </w:numPr>
        <w:ind w:firstLineChars="200" w:firstLine="440"/>
        <w:rPr>
          <w:spacing w:val="10"/>
          <w:sz w:val="20"/>
          <w:szCs w:val="20"/>
        </w:rPr>
      </w:pPr>
      <w:r>
        <w:rPr>
          <w:spacing w:val="10"/>
          <w:sz w:val="20"/>
          <w:szCs w:val="20"/>
        </w:rPr>
        <w:t>乙方保证执行及交付任何文件或履行本协议项下的义务，均不会违反</w:t>
      </w:r>
      <w:r>
        <w:rPr>
          <w:spacing w:val="10"/>
          <w:sz w:val="20"/>
          <w:szCs w:val="20"/>
        </w:rPr>
        <w:t>(i)</w:t>
      </w:r>
      <w:r>
        <w:rPr>
          <w:spacing w:val="10"/>
          <w:sz w:val="20"/>
          <w:szCs w:val="20"/>
        </w:rPr>
        <w:t>任何适用法律、法规、法令或法律限制，任何法院或其他政府机关所作出的适用于乙方或乙方任何资产的指令或判决；</w:t>
      </w:r>
      <w:r>
        <w:rPr>
          <w:spacing w:val="10"/>
          <w:sz w:val="20"/>
          <w:szCs w:val="20"/>
        </w:rPr>
        <w:t>(ii)</w:t>
      </w:r>
      <w:r>
        <w:rPr>
          <w:spacing w:val="10"/>
          <w:sz w:val="20"/>
          <w:szCs w:val="20"/>
        </w:rPr>
        <w:t>对乙方或乙方任何资产有约束力的任何协议条款</w:t>
      </w:r>
      <w:bookmarkStart w:id="22" w:name="_Hlk41902655"/>
      <w:r>
        <w:rPr>
          <w:spacing w:val="10"/>
          <w:sz w:val="20"/>
          <w:szCs w:val="20"/>
        </w:rPr>
        <w:t>或其他法律文件</w:t>
      </w:r>
      <w:bookmarkEnd w:id="22"/>
      <w:r>
        <w:rPr>
          <w:spacing w:val="10"/>
          <w:sz w:val="20"/>
          <w:szCs w:val="20"/>
        </w:rPr>
        <w:t>。乙方应在签署本协议的同时按照对应期次的《理财产品说明书》的约定在授权指定账户存入足额的资金以确保账户余额大</w:t>
      </w:r>
      <w:r>
        <w:rPr>
          <w:spacing w:val="10"/>
          <w:sz w:val="20"/>
          <w:szCs w:val="20"/>
        </w:rPr>
        <w:t>于或等于认购或申购金额。</w:t>
      </w:r>
    </w:p>
    <w:p w14:paraId="301FD0E8" w14:textId="77777777" w:rsidR="00114015" w:rsidRDefault="006A4DAA">
      <w:pPr>
        <w:numPr>
          <w:ilvl w:val="0"/>
          <w:numId w:val="7"/>
        </w:numPr>
        <w:ind w:firstLineChars="200" w:firstLine="440"/>
        <w:rPr>
          <w:spacing w:val="10"/>
          <w:sz w:val="20"/>
          <w:szCs w:val="20"/>
        </w:rPr>
      </w:pPr>
      <w:r>
        <w:rPr>
          <w:spacing w:val="10"/>
          <w:sz w:val="20"/>
          <w:szCs w:val="20"/>
        </w:rPr>
        <w:t>乙方应按要求确定授权指定账户，用于本理财产品的理财资金划转及理财收益、到期清算分配资金的分配。</w:t>
      </w:r>
      <w:r>
        <w:rPr>
          <w:b/>
          <w:spacing w:val="10"/>
          <w:sz w:val="20"/>
          <w:szCs w:val="22"/>
        </w:rPr>
        <w:t>本协议终止前，乙方不得将授权指定账户销户。若发生因乙方注销授权指定账户造成理财产品无法正常分配的，</w:t>
      </w:r>
      <w:r>
        <w:rPr>
          <w:rFonts w:hint="eastAsia"/>
          <w:b/>
          <w:spacing w:val="10"/>
          <w:sz w:val="20"/>
          <w:szCs w:val="22"/>
        </w:rPr>
        <w:t>乙方承担由此产生的损失</w:t>
      </w:r>
      <w:r>
        <w:rPr>
          <w:b/>
          <w:spacing w:val="10"/>
          <w:sz w:val="20"/>
          <w:szCs w:val="22"/>
        </w:rPr>
        <w:t>。</w:t>
      </w:r>
    </w:p>
    <w:p w14:paraId="667173AB" w14:textId="77777777" w:rsidR="00114015" w:rsidRDefault="006A4DAA">
      <w:pPr>
        <w:numPr>
          <w:ilvl w:val="0"/>
          <w:numId w:val="8"/>
        </w:numPr>
        <w:ind w:firstLine="340"/>
        <w:rPr>
          <w:spacing w:val="10"/>
          <w:sz w:val="20"/>
          <w:szCs w:val="20"/>
        </w:rPr>
      </w:pPr>
      <w:r>
        <w:rPr>
          <w:b/>
          <w:spacing w:val="10"/>
          <w:sz w:val="20"/>
          <w:szCs w:val="22"/>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20"/>
          <w:szCs w:val="22"/>
        </w:rPr>
        <w:t>或销售机构</w:t>
      </w:r>
      <w:r>
        <w:rPr>
          <w:b/>
          <w:spacing w:val="10"/>
          <w:sz w:val="20"/>
          <w:szCs w:val="22"/>
        </w:rPr>
        <w:t>配合对乙方理财产品份额、理财账户、授权指定账户进行查封、冻结或扣划的，乙方应配合甲方</w:t>
      </w:r>
      <w:r>
        <w:rPr>
          <w:rFonts w:hint="eastAsia"/>
          <w:b/>
          <w:spacing w:val="10"/>
          <w:sz w:val="20"/>
          <w:szCs w:val="22"/>
        </w:rPr>
        <w:t>或销售机构</w:t>
      </w:r>
      <w:r>
        <w:rPr>
          <w:b/>
          <w:spacing w:val="10"/>
          <w:sz w:val="20"/>
          <w:szCs w:val="22"/>
        </w:rPr>
        <w:t>根据实际情况采取的任何措施，包括但不限于全部或部分终止理财交易、停止向投资者支付投资本金及投资收益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有权将此损失及费用从乙方的授权指定账户、理财本金及收益中扣除。乙方无权要求甲方</w:t>
      </w:r>
      <w:r>
        <w:rPr>
          <w:rFonts w:hint="eastAsia"/>
          <w:b/>
          <w:spacing w:val="10"/>
          <w:sz w:val="20"/>
          <w:szCs w:val="22"/>
        </w:rPr>
        <w:t>或销售机构</w:t>
      </w:r>
      <w:r>
        <w:rPr>
          <w:b/>
          <w:spacing w:val="10"/>
          <w:sz w:val="20"/>
          <w:szCs w:val="22"/>
        </w:rPr>
        <w:t>对上述后果承担任何责任</w:t>
      </w:r>
      <w:r>
        <w:rPr>
          <w:spacing w:val="10"/>
          <w:sz w:val="20"/>
          <w:szCs w:val="20"/>
        </w:rPr>
        <w:t>。</w:t>
      </w:r>
    </w:p>
    <w:p w14:paraId="0B7B6DC7" w14:textId="77777777" w:rsidR="00114015" w:rsidRDefault="006A4DAA">
      <w:pPr>
        <w:numPr>
          <w:ilvl w:val="0"/>
          <w:numId w:val="8"/>
        </w:numPr>
        <w:ind w:firstLineChars="200" w:firstLine="442"/>
        <w:rPr>
          <w:b/>
          <w:bCs/>
          <w:spacing w:val="10"/>
          <w:sz w:val="20"/>
          <w:szCs w:val="20"/>
        </w:rPr>
      </w:pPr>
      <w:r>
        <w:rPr>
          <w:b/>
          <w:bCs/>
          <w:spacing w:val="10"/>
          <w:sz w:val="20"/>
          <w:szCs w:val="20"/>
        </w:rPr>
        <w:t>乙方应确保其提供的所有资料真实、完整、合法、有效，如果有任何变更，乙方应及时通知甲方</w:t>
      </w:r>
      <w:bookmarkStart w:id="23" w:name="_Hlk41902715"/>
      <w:r>
        <w:rPr>
          <w:b/>
          <w:bCs/>
          <w:spacing w:val="10"/>
          <w:sz w:val="20"/>
          <w:szCs w:val="20"/>
        </w:rPr>
        <w:t>或</w:t>
      </w:r>
      <w:r>
        <w:rPr>
          <w:rFonts w:hint="eastAsia"/>
          <w:b/>
          <w:bCs/>
          <w:spacing w:val="10"/>
          <w:sz w:val="20"/>
          <w:szCs w:val="20"/>
        </w:rPr>
        <w:t>销售</w:t>
      </w:r>
      <w:r>
        <w:rPr>
          <w:b/>
          <w:bCs/>
          <w:spacing w:val="10"/>
          <w:sz w:val="20"/>
          <w:szCs w:val="20"/>
        </w:rPr>
        <w:t>机构</w:t>
      </w:r>
      <w:bookmarkEnd w:id="23"/>
      <w:r>
        <w:rPr>
          <w:b/>
          <w:bCs/>
          <w:spacing w:val="10"/>
          <w:sz w:val="20"/>
          <w:szCs w:val="20"/>
        </w:rPr>
        <w:t>并办理变更手续。如因乙方未及时通知甲方或</w:t>
      </w:r>
      <w:r>
        <w:rPr>
          <w:rFonts w:hint="eastAsia"/>
          <w:b/>
          <w:bCs/>
          <w:spacing w:val="10"/>
          <w:sz w:val="20"/>
          <w:szCs w:val="20"/>
        </w:rPr>
        <w:t>销售</w:t>
      </w:r>
      <w:r>
        <w:rPr>
          <w:b/>
          <w:bCs/>
          <w:spacing w:val="10"/>
          <w:sz w:val="20"/>
          <w:szCs w:val="20"/>
        </w:rPr>
        <w:t>机构并办理相应</w:t>
      </w:r>
      <w:r>
        <w:rPr>
          <w:b/>
          <w:bCs/>
          <w:spacing w:val="10"/>
          <w:sz w:val="20"/>
          <w:szCs w:val="20"/>
        </w:rPr>
        <w:t>的变更手续，由此导致的一切后果由乙方承担。</w:t>
      </w:r>
    </w:p>
    <w:p w14:paraId="3C019D95" w14:textId="77777777" w:rsidR="00114015" w:rsidRDefault="006A4DAA">
      <w:pPr>
        <w:numPr>
          <w:ilvl w:val="0"/>
          <w:numId w:val="8"/>
        </w:numPr>
        <w:ind w:firstLineChars="200" w:firstLine="440"/>
        <w:rPr>
          <w:spacing w:val="10"/>
          <w:sz w:val="20"/>
          <w:szCs w:val="20"/>
        </w:rPr>
      </w:pPr>
      <w:r>
        <w:rPr>
          <w:spacing w:val="10"/>
          <w:sz w:val="20"/>
          <w:szCs w:val="20"/>
        </w:rPr>
        <w:t>乙方承诺，不利用本理财业务及本理财产品说明书项下理财产品从事违法活动。</w:t>
      </w:r>
    </w:p>
    <w:p w14:paraId="788095BA" w14:textId="77777777" w:rsidR="00114015" w:rsidRDefault="006A4DAA">
      <w:pPr>
        <w:numPr>
          <w:ilvl w:val="0"/>
          <w:numId w:val="8"/>
        </w:numPr>
        <w:ind w:firstLineChars="200" w:firstLine="442"/>
        <w:rPr>
          <w:spacing w:val="10"/>
          <w:sz w:val="20"/>
          <w:szCs w:val="20"/>
        </w:rPr>
      </w:pPr>
      <w:r>
        <w:rPr>
          <w:b/>
          <w:bCs/>
          <w:spacing w:val="10"/>
          <w:sz w:val="20"/>
          <w:szCs w:val="20"/>
        </w:rPr>
        <w:t>乙方承诺，未经产品管理人同意，乙方不以本理财产品说明书或产品说明书项下的任何权利、利益、权益为乙方和任何第三人的债务设定担保或其他权益</w:t>
      </w:r>
      <w:r>
        <w:rPr>
          <w:spacing w:val="10"/>
          <w:sz w:val="20"/>
          <w:szCs w:val="20"/>
        </w:rPr>
        <w:t>。</w:t>
      </w:r>
    </w:p>
    <w:p w14:paraId="537BB9F3" w14:textId="77777777" w:rsidR="00114015" w:rsidRDefault="006A4DAA">
      <w:pPr>
        <w:numPr>
          <w:ilvl w:val="0"/>
          <w:numId w:val="8"/>
        </w:numPr>
        <w:ind w:firstLineChars="200" w:firstLine="442"/>
        <w:rPr>
          <w:spacing w:val="10"/>
          <w:sz w:val="20"/>
          <w:szCs w:val="20"/>
        </w:rPr>
      </w:pPr>
      <w:r>
        <w:rPr>
          <w:b/>
          <w:bCs/>
          <w:spacing w:val="10"/>
          <w:sz w:val="20"/>
          <w:szCs w:val="20"/>
        </w:rPr>
        <w:t>乙方承诺，未经产品管理人同意，乙方不向任何第三人转让、赠与本理财产品说明书或本理财产品说明书项下的任何权利、义务、利益、权益</w:t>
      </w:r>
      <w:r>
        <w:rPr>
          <w:spacing w:val="10"/>
          <w:sz w:val="20"/>
          <w:szCs w:val="20"/>
        </w:rPr>
        <w:t>。</w:t>
      </w:r>
      <w:bookmarkStart w:id="24" w:name="_Hlk41902728"/>
    </w:p>
    <w:p w14:paraId="36E9FCFB" w14:textId="77777777" w:rsidR="00114015" w:rsidRDefault="006A4DAA">
      <w:pPr>
        <w:numPr>
          <w:ilvl w:val="0"/>
          <w:numId w:val="8"/>
        </w:numPr>
        <w:ind w:firstLineChars="200" w:firstLine="440"/>
        <w:rPr>
          <w:spacing w:val="10"/>
          <w:sz w:val="20"/>
          <w:szCs w:val="20"/>
        </w:rPr>
      </w:pPr>
      <w:r>
        <w:rPr>
          <w:spacing w:val="10"/>
          <w:sz w:val="20"/>
          <w:szCs w:val="20"/>
        </w:rPr>
        <w:t>乙方保证遵守国家反洗钱法律、法规及相关政策要求，不从事涉及洗钱、恐怖融资、逃税、逃废债务、套取现金等违法违规活动，积极配合甲方和</w:t>
      </w:r>
      <w:r>
        <w:rPr>
          <w:rFonts w:hint="eastAsia"/>
          <w:spacing w:val="10"/>
          <w:sz w:val="20"/>
          <w:szCs w:val="20"/>
        </w:rPr>
        <w:t>销</w:t>
      </w:r>
      <w:r>
        <w:rPr>
          <w:rFonts w:hint="eastAsia"/>
          <w:spacing w:val="10"/>
          <w:sz w:val="20"/>
          <w:szCs w:val="20"/>
        </w:rPr>
        <w:t>售</w:t>
      </w:r>
      <w:r>
        <w:rPr>
          <w:spacing w:val="10"/>
          <w:sz w:val="20"/>
          <w:szCs w:val="20"/>
        </w:rPr>
        <w:t>机构开展投资者身份识别、交易记录保存、投资者身份及交易背景尽职调查、大额和可疑交易报告等各项反洗钱</w:t>
      </w:r>
      <w:r>
        <w:rPr>
          <w:rFonts w:hint="eastAsia"/>
          <w:spacing w:val="10"/>
          <w:sz w:val="20"/>
          <w:szCs w:val="20"/>
        </w:rPr>
        <w:t>、反恐怖融资及非居民金融账户涉税信息尽职调查</w:t>
      </w:r>
      <w:r>
        <w:rPr>
          <w:spacing w:val="10"/>
          <w:sz w:val="20"/>
          <w:szCs w:val="20"/>
        </w:rPr>
        <w:t>工作，并按甲方和</w:t>
      </w:r>
      <w:r>
        <w:rPr>
          <w:rFonts w:hint="eastAsia"/>
          <w:spacing w:val="10"/>
          <w:sz w:val="20"/>
          <w:szCs w:val="20"/>
        </w:rPr>
        <w:t>销售</w:t>
      </w:r>
      <w:r>
        <w:rPr>
          <w:spacing w:val="10"/>
          <w:sz w:val="20"/>
          <w:szCs w:val="20"/>
        </w:rPr>
        <w:t>机构要求提供相关证明材料。</w:t>
      </w:r>
      <w:r>
        <w:rPr>
          <w:rFonts w:hint="eastAsia"/>
          <w:spacing w:val="10"/>
          <w:sz w:val="20"/>
          <w:szCs w:val="20"/>
        </w:rPr>
        <w:t>乙方</w:t>
      </w:r>
      <w:r>
        <w:rPr>
          <w:spacing w:val="10"/>
          <w:sz w:val="20"/>
          <w:szCs w:val="20"/>
        </w:rPr>
        <w:t>保证其不属于联合国、欧盟或美国等制裁名单，及中国政府部门或有权机关发布的涉恐及反洗钱相关风险名单；不位于被联合国、欧盟或美国等制裁的国家和地区。</w:t>
      </w:r>
      <w:r>
        <w:rPr>
          <w:rFonts w:hint="eastAsia"/>
          <w:b/>
          <w:bCs/>
          <w:spacing w:val="10"/>
          <w:sz w:val="20"/>
          <w:szCs w:val="20"/>
        </w:rPr>
        <w:t>甲方或销售机构发现或有合理理由怀疑乙方或其资金存在洗钱、恐怖融资、逃税等嫌疑，甲方有权提前终止本协议，造成乙方损失的，甲方不承担责任。</w:t>
      </w:r>
    </w:p>
    <w:p w14:paraId="34A23543" w14:textId="77777777" w:rsidR="00114015" w:rsidRDefault="006A4DAA">
      <w:pPr>
        <w:numPr>
          <w:ilvl w:val="0"/>
          <w:numId w:val="8"/>
        </w:numPr>
        <w:ind w:firstLineChars="200" w:firstLine="440"/>
        <w:rPr>
          <w:spacing w:val="10"/>
          <w:sz w:val="20"/>
          <w:szCs w:val="20"/>
        </w:rPr>
      </w:pPr>
      <w:r>
        <w:rPr>
          <w:spacing w:val="10"/>
          <w:sz w:val="20"/>
          <w:szCs w:val="20"/>
        </w:rPr>
        <w:t>乙方</w:t>
      </w:r>
      <w:r>
        <w:rPr>
          <w:rFonts w:hint="eastAsia"/>
          <w:spacing w:val="10"/>
          <w:sz w:val="20"/>
          <w:szCs w:val="20"/>
        </w:rPr>
        <w:t>已充分知悉对应期次理财产品风险等级</w:t>
      </w:r>
      <w:r>
        <w:rPr>
          <w:rFonts w:hint="eastAsia"/>
          <w:b/>
          <w:bCs/>
          <w:spacing w:val="10"/>
          <w:sz w:val="20"/>
          <w:szCs w:val="20"/>
        </w:rPr>
        <w:t>（该产品通过代理销售机构渠道销售的，理财产品评级应当以代理销售机构最终披露的评级结果为准）</w:t>
      </w:r>
      <w:r>
        <w:rPr>
          <w:rFonts w:hint="eastAsia"/>
          <w:spacing w:val="10"/>
          <w:sz w:val="20"/>
          <w:szCs w:val="20"/>
        </w:rPr>
        <w:t>，</w:t>
      </w:r>
      <w:r>
        <w:rPr>
          <w:spacing w:val="10"/>
          <w:sz w:val="20"/>
          <w:szCs w:val="20"/>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3D4882E1" w14:textId="77777777" w:rsidR="00114015" w:rsidRDefault="006A4DAA">
      <w:pPr>
        <w:numPr>
          <w:ilvl w:val="0"/>
          <w:numId w:val="8"/>
        </w:numPr>
        <w:ind w:firstLineChars="200" w:firstLine="440"/>
        <w:rPr>
          <w:spacing w:val="10"/>
          <w:sz w:val="20"/>
          <w:szCs w:val="20"/>
        </w:rPr>
      </w:pPr>
      <w:r>
        <w:rPr>
          <w:spacing w:val="10"/>
          <w:sz w:val="20"/>
          <w:szCs w:val="20"/>
        </w:rPr>
        <w:t>乙方对因购买、持有本理财产品而知悉的甲方</w:t>
      </w:r>
      <w:r>
        <w:rPr>
          <w:rFonts w:hint="eastAsia"/>
          <w:spacing w:val="10"/>
          <w:sz w:val="20"/>
          <w:szCs w:val="20"/>
        </w:rPr>
        <w:t>及销售机构</w:t>
      </w:r>
      <w:r>
        <w:rPr>
          <w:spacing w:val="10"/>
          <w:sz w:val="20"/>
          <w:szCs w:val="20"/>
        </w:rPr>
        <w:t>保密信息承担保密义务，乙方承诺不以任何方式向任何第三方披露甲方的保密信息，法律法规另有</w:t>
      </w:r>
      <w:r>
        <w:rPr>
          <w:rFonts w:hint="eastAsia"/>
          <w:spacing w:val="10"/>
          <w:sz w:val="20"/>
          <w:szCs w:val="20"/>
        </w:rPr>
        <w:t>规</w:t>
      </w:r>
      <w:r>
        <w:rPr>
          <w:spacing w:val="10"/>
          <w:sz w:val="20"/>
          <w:szCs w:val="20"/>
        </w:rPr>
        <w:t>定的除外。</w:t>
      </w:r>
    </w:p>
    <w:p w14:paraId="32334BD8" w14:textId="77777777" w:rsidR="00114015" w:rsidRDefault="006A4DAA">
      <w:pPr>
        <w:numPr>
          <w:ilvl w:val="0"/>
          <w:numId w:val="8"/>
        </w:numPr>
        <w:ind w:firstLineChars="200" w:firstLine="442"/>
        <w:rPr>
          <w:b/>
          <w:bCs/>
          <w:spacing w:val="10"/>
          <w:sz w:val="20"/>
          <w:szCs w:val="20"/>
        </w:rPr>
      </w:pPr>
      <w:r>
        <w:rPr>
          <w:b/>
          <w:bCs/>
          <w:color w:val="3D3D3D"/>
          <w:spacing w:val="10"/>
          <w:sz w:val="20"/>
          <w:szCs w:val="20"/>
        </w:rPr>
        <w:t>乙方承诺及时返还其在理财投资过程中取得的不当得利，乙方在此授权管</w:t>
      </w:r>
      <w:r>
        <w:rPr>
          <w:b/>
          <w:bCs/>
          <w:color w:val="3D3D3D"/>
          <w:spacing w:val="10"/>
          <w:sz w:val="20"/>
          <w:szCs w:val="20"/>
        </w:rPr>
        <w:t>理人或销售机构可直接从乙方开立在销售机构的任一账户中直接扣收不当得利部分而无需另行征得乙方同意，乙方不提出任何异议。</w:t>
      </w:r>
    </w:p>
    <w:p w14:paraId="3542CA90" w14:textId="77777777" w:rsidR="00114015" w:rsidRDefault="006A4DAA">
      <w:pPr>
        <w:numPr>
          <w:ilvl w:val="0"/>
          <w:numId w:val="8"/>
        </w:numPr>
        <w:ind w:firstLineChars="200" w:firstLine="442"/>
        <w:rPr>
          <w:b/>
          <w:bCs/>
          <w:spacing w:val="10"/>
          <w:sz w:val="20"/>
          <w:szCs w:val="20"/>
        </w:rPr>
      </w:pPr>
      <w:r>
        <w:rPr>
          <w:rFonts w:hint="eastAsia"/>
          <w:b/>
          <w:bCs/>
          <w:spacing w:val="10"/>
          <w:sz w:val="20"/>
          <w:szCs w:val="20"/>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48E22EF4" w14:textId="77777777" w:rsidR="00114015" w:rsidRDefault="006A4DAA">
      <w:pPr>
        <w:numPr>
          <w:ilvl w:val="0"/>
          <w:numId w:val="8"/>
        </w:numPr>
        <w:ind w:firstLineChars="200" w:firstLine="440"/>
        <w:rPr>
          <w:spacing w:val="10"/>
          <w:sz w:val="20"/>
          <w:szCs w:val="20"/>
        </w:rPr>
      </w:pPr>
      <w:r>
        <w:rPr>
          <w:rFonts w:hint="eastAsia"/>
          <w:spacing w:val="10"/>
          <w:sz w:val="20"/>
          <w:szCs w:val="20"/>
        </w:rPr>
        <w:t>法律法规规定及</w:t>
      </w:r>
      <w:r>
        <w:rPr>
          <w:spacing w:val="10"/>
          <w:sz w:val="20"/>
          <w:szCs w:val="20"/>
        </w:rPr>
        <w:t>理财产品销售文件中约定的其他权利与义务。</w:t>
      </w:r>
      <w:bookmarkEnd w:id="24"/>
    </w:p>
    <w:p w14:paraId="23ADC307" w14:textId="77777777" w:rsidR="00114015" w:rsidRDefault="006A4DAA">
      <w:pPr>
        <w:ind w:firstLineChars="200" w:firstLine="442"/>
        <w:rPr>
          <w:spacing w:val="10"/>
          <w:sz w:val="20"/>
          <w:szCs w:val="20"/>
        </w:rPr>
      </w:pPr>
      <w:r>
        <w:rPr>
          <w:rFonts w:hint="eastAsia"/>
          <w:b/>
          <w:bCs/>
          <w:spacing w:val="10"/>
          <w:sz w:val="20"/>
          <w:szCs w:val="20"/>
        </w:rPr>
        <w:t>5</w:t>
      </w:r>
      <w:r>
        <w:rPr>
          <w:b/>
          <w:bCs/>
          <w:spacing w:val="10"/>
          <w:sz w:val="20"/>
          <w:szCs w:val="20"/>
        </w:rPr>
        <w:t>.</w:t>
      </w:r>
      <w:r>
        <w:rPr>
          <w:b/>
          <w:bCs/>
          <w:spacing w:val="10"/>
          <w:sz w:val="20"/>
          <w:szCs w:val="20"/>
        </w:rPr>
        <w:t>产品认购或申购、赎回</w:t>
      </w:r>
    </w:p>
    <w:p w14:paraId="053D3546" w14:textId="77777777" w:rsidR="00114015" w:rsidRDefault="006A4DAA">
      <w:pPr>
        <w:numPr>
          <w:ilvl w:val="0"/>
          <w:numId w:val="9"/>
        </w:numPr>
        <w:ind w:firstLine="340"/>
        <w:rPr>
          <w:spacing w:val="10"/>
          <w:sz w:val="20"/>
          <w:szCs w:val="20"/>
        </w:rPr>
      </w:pPr>
      <w:r>
        <w:rPr>
          <w:spacing w:val="10"/>
          <w:sz w:val="20"/>
          <w:szCs w:val="20"/>
        </w:rPr>
        <w:t>理财产品认购或申购：参照《投资者权益须知》约定。</w:t>
      </w:r>
    </w:p>
    <w:p w14:paraId="1BA8B748" w14:textId="77777777" w:rsidR="00114015" w:rsidRDefault="006A4DAA">
      <w:pPr>
        <w:numPr>
          <w:ilvl w:val="0"/>
          <w:numId w:val="9"/>
        </w:numPr>
        <w:ind w:firstLineChars="200" w:firstLine="440"/>
        <w:rPr>
          <w:spacing w:val="10"/>
          <w:sz w:val="20"/>
          <w:szCs w:val="20"/>
        </w:rPr>
      </w:pPr>
      <w:r>
        <w:rPr>
          <w:spacing w:val="10"/>
          <w:sz w:val="20"/>
          <w:szCs w:val="20"/>
        </w:rPr>
        <w:t>理财产品认购或申购撤销申请：乙方在理财产品募集期或开放期或投资冷静期（私募产品适用）内，可以撤销理财产品相应的认购或申购申请。</w:t>
      </w:r>
    </w:p>
    <w:p w14:paraId="116579AA" w14:textId="77777777" w:rsidR="00114015" w:rsidRDefault="006A4DAA">
      <w:pPr>
        <w:numPr>
          <w:ilvl w:val="0"/>
          <w:numId w:val="9"/>
        </w:numPr>
        <w:ind w:firstLineChars="200" w:firstLine="440"/>
        <w:rPr>
          <w:spacing w:val="10"/>
          <w:sz w:val="20"/>
          <w:szCs w:val="20"/>
        </w:rPr>
      </w:pPr>
      <w:r>
        <w:rPr>
          <w:spacing w:val="10"/>
          <w:sz w:val="20"/>
          <w:szCs w:val="20"/>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20"/>
          <w:szCs w:val="20"/>
        </w:rPr>
        <w:t>信息披露</w:t>
      </w:r>
      <w:r>
        <w:rPr>
          <w:spacing w:val="10"/>
          <w:sz w:val="20"/>
          <w:szCs w:val="20"/>
        </w:rPr>
        <w:t>，</w:t>
      </w:r>
      <w:r>
        <w:rPr>
          <w:rFonts w:hint="eastAsia"/>
          <w:spacing w:val="10"/>
          <w:sz w:val="20"/>
          <w:szCs w:val="20"/>
        </w:rPr>
        <w:t>销售机构</w:t>
      </w:r>
      <w:r>
        <w:rPr>
          <w:spacing w:val="10"/>
          <w:sz w:val="20"/>
          <w:szCs w:val="20"/>
        </w:rPr>
        <w:t>及时解除对乙方授权指定账户中认购或申购资金的冻结</w:t>
      </w:r>
      <w:r>
        <w:rPr>
          <w:rFonts w:hint="eastAsia"/>
          <w:spacing w:val="10"/>
          <w:sz w:val="20"/>
          <w:szCs w:val="20"/>
        </w:rPr>
        <w:t>或返还认购或申购资金</w:t>
      </w:r>
      <w:r>
        <w:rPr>
          <w:spacing w:val="10"/>
          <w:sz w:val="20"/>
          <w:szCs w:val="20"/>
        </w:rPr>
        <w:t>。</w:t>
      </w:r>
    </w:p>
    <w:p w14:paraId="3F5B4100" w14:textId="77777777" w:rsidR="00114015" w:rsidRDefault="006A4DAA">
      <w:pPr>
        <w:numPr>
          <w:ilvl w:val="0"/>
          <w:numId w:val="9"/>
        </w:numPr>
        <w:ind w:firstLineChars="200" w:firstLine="440"/>
        <w:rPr>
          <w:spacing w:val="10"/>
          <w:sz w:val="20"/>
          <w:szCs w:val="20"/>
        </w:rPr>
      </w:pPr>
      <w:r>
        <w:rPr>
          <w:spacing w:val="10"/>
          <w:sz w:val="20"/>
          <w:szCs w:val="20"/>
        </w:rPr>
        <w:t>理财产品投资品种、投资起点金额、收益支付方式：参照对应期次的《理财产品说明书》中的约定。</w:t>
      </w:r>
    </w:p>
    <w:p w14:paraId="2C12A751" w14:textId="77777777" w:rsidR="00114015" w:rsidRDefault="006A4DAA">
      <w:pPr>
        <w:numPr>
          <w:ilvl w:val="0"/>
          <w:numId w:val="9"/>
        </w:numPr>
        <w:ind w:firstLineChars="200" w:firstLine="440"/>
        <w:rPr>
          <w:spacing w:val="10"/>
          <w:sz w:val="20"/>
          <w:szCs w:val="20"/>
        </w:rPr>
      </w:pPr>
      <w:r>
        <w:rPr>
          <w:spacing w:val="10"/>
          <w:sz w:val="20"/>
          <w:szCs w:val="20"/>
        </w:rPr>
        <w:t>理财产品赎回</w:t>
      </w:r>
      <w:bookmarkStart w:id="25" w:name="_Hlk41902781"/>
      <w:r>
        <w:rPr>
          <w:spacing w:val="10"/>
          <w:sz w:val="20"/>
          <w:szCs w:val="20"/>
        </w:rPr>
        <w:t>资金支付</w:t>
      </w:r>
      <w:bookmarkEnd w:id="25"/>
      <w:r>
        <w:rPr>
          <w:spacing w:val="10"/>
          <w:sz w:val="20"/>
          <w:szCs w:val="20"/>
        </w:rPr>
        <w:t>：在正常情况下，甲方将按照</w:t>
      </w:r>
      <w:r>
        <w:rPr>
          <w:rFonts w:hint="eastAsia"/>
          <w:spacing w:val="10"/>
          <w:sz w:val="20"/>
          <w:szCs w:val="20"/>
        </w:rPr>
        <w:t>本协议及</w:t>
      </w:r>
      <w:r>
        <w:rPr>
          <w:spacing w:val="10"/>
          <w:sz w:val="20"/>
          <w:szCs w:val="20"/>
        </w:rPr>
        <w:t>对应期次的《理财产品说明书》</w:t>
      </w:r>
      <w:r>
        <w:rPr>
          <w:rFonts w:hint="eastAsia"/>
          <w:spacing w:val="10"/>
          <w:sz w:val="20"/>
          <w:szCs w:val="20"/>
        </w:rPr>
        <w:t>的</w:t>
      </w:r>
      <w:r>
        <w:rPr>
          <w:spacing w:val="10"/>
          <w:sz w:val="20"/>
          <w:szCs w:val="20"/>
        </w:rPr>
        <w:t>相关约定</w:t>
      </w:r>
      <w:bookmarkStart w:id="26" w:name="_Hlk41902803"/>
      <w:r>
        <w:rPr>
          <w:rFonts w:hint="eastAsia"/>
          <w:spacing w:val="10"/>
          <w:sz w:val="20"/>
          <w:szCs w:val="20"/>
        </w:rPr>
        <w:t>进行</w:t>
      </w:r>
      <w:r>
        <w:rPr>
          <w:spacing w:val="10"/>
          <w:sz w:val="20"/>
          <w:szCs w:val="20"/>
        </w:rPr>
        <w:t>赎回资金</w:t>
      </w:r>
      <w:bookmarkEnd w:id="26"/>
      <w:r>
        <w:rPr>
          <w:spacing w:val="10"/>
          <w:sz w:val="20"/>
          <w:szCs w:val="20"/>
        </w:rPr>
        <w:t>划付。</w:t>
      </w:r>
      <w:r>
        <w:rPr>
          <w:b/>
          <w:bCs/>
          <w:spacing w:val="10"/>
          <w:sz w:val="20"/>
          <w:szCs w:val="20"/>
        </w:rPr>
        <w:t>如果发生特殊情形，造成本理财产品的投资资产无法及时、足额变现，甲方可以根据实际情况选择向乙方提前支付、延迟支付或者分次支付，并及时根据法律法规的要求向乙方披露支付方案。</w:t>
      </w:r>
    </w:p>
    <w:p w14:paraId="4331C20D" w14:textId="77777777" w:rsidR="00114015" w:rsidRDefault="006A4DAA">
      <w:pPr>
        <w:ind w:firstLineChars="200" w:firstLine="442"/>
        <w:rPr>
          <w:b/>
          <w:bCs/>
          <w:spacing w:val="10"/>
          <w:sz w:val="20"/>
          <w:szCs w:val="20"/>
        </w:rPr>
      </w:pPr>
      <w:r>
        <w:rPr>
          <w:rFonts w:hint="eastAsia"/>
          <w:b/>
          <w:bCs/>
          <w:spacing w:val="10"/>
          <w:sz w:val="20"/>
          <w:szCs w:val="20"/>
        </w:rPr>
        <w:t>6</w:t>
      </w:r>
      <w:r>
        <w:rPr>
          <w:b/>
          <w:bCs/>
          <w:spacing w:val="10"/>
          <w:sz w:val="20"/>
          <w:szCs w:val="20"/>
        </w:rPr>
        <w:t>.</w:t>
      </w:r>
      <w:r>
        <w:rPr>
          <w:rFonts w:hint="eastAsia"/>
          <w:b/>
          <w:bCs/>
          <w:spacing w:val="10"/>
          <w:sz w:val="20"/>
          <w:szCs w:val="20"/>
        </w:rPr>
        <w:t>产品的终止</w:t>
      </w:r>
    </w:p>
    <w:p w14:paraId="16583DF4" w14:textId="77777777" w:rsidR="00114015" w:rsidRDefault="006A4DAA">
      <w:pPr>
        <w:ind w:firstLineChars="200" w:firstLine="400"/>
        <w:rPr>
          <w:color w:val="3D3D3D"/>
          <w:kern w:val="0"/>
          <w:sz w:val="20"/>
          <w:szCs w:val="20"/>
        </w:rPr>
      </w:pPr>
      <w:r>
        <w:rPr>
          <w:color w:val="3D3D3D"/>
          <w:kern w:val="0"/>
          <w:sz w:val="20"/>
          <w:szCs w:val="20"/>
        </w:rPr>
        <w:t>若本理财产品未提前终止或延期终止，则到期日</w:t>
      </w:r>
      <w:r>
        <w:rPr>
          <w:color w:val="3D3D3D"/>
          <w:kern w:val="0"/>
          <w:sz w:val="20"/>
          <w:szCs w:val="20"/>
        </w:rPr>
        <w:t>/</w:t>
      </w:r>
      <w:r>
        <w:rPr>
          <w:color w:val="3D3D3D"/>
          <w:kern w:val="0"/>
          <w:sz w:val="20"/>
          <w:szCs w:val="20"/>
        </w:rPr>
        <w:t>终止日即为名义到期日；若本理财产品被提前终止，则到期日</w:t>
      </w:r>
      <w:r>
        <w:rPr>
          <w:color w:val="3D3D3D"/>
          <w:kern w:val="0"/>
          <w:sz w:val="20"/>
          <w:szCs w:val="20"/>
        </w:rPr>
        <w:t>/</w:t>
      </w:r>
      <w:r>
        <w:rPr>
          <w:color w:val="3D3D3D"/>
          <w:kern w:val="0"/>
          <w:sz w:val="20"/>
          <w:szCs w:val="20"/>
        </w:rPr>
        <w:t>终止日为提前终止权行使日；若本理财产品被延期终止，则到期日</w:t>
      </w:r>
      <w:r>
        <w:rPr>
          <w:color w:val="3D3D3D"/>
          <w:kern w:val="0"/>
          <w:sz w:val="20"/>
          <w:szCs w:val="20"/>
        </w:rPr>
        <w:t>/</w:t>
      </w:r>
      <w:r>
        <w:rPr>
          <w:color w:val="3D3D3D"/>
          <w:kern w:val="0"/>
          <w:sz w:val="20"/>
          <w:szCs w:val="20"/>
        </w:rPr>
        <w:t>终止日为延期终止日</w:t>
      </w:r>
      <w:r>
        <w:rPr>
          <w:rFonts w:hint="eastAsia"/>
          <w:color w:val="3D3D3D"/>
          <w:kern w:val="0"/>
          <w:sz w:val="20"/>
          <w:szCs w:val="20"/>
        </w:rPr>
        <w:t>。</w:t>
      </w:r>
    </w:p>
    <w:p w14:paraId="41CD4B25" w14:textId="77777777" w:rsidR="00114015" w:rsidRDefault="006A4DAA">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1</w:t>
      </w:r>
      <w:r>
        <w:rPr>
          <w:rFonts w:hint="eastAsia"/>
          <w:b/>
          <w:bCs/>
          <w:spacing w:val="10"/>
          <w:sz w:val="20"/>
          <w:szCs w:val="20"/>
        </w:rPr>
        <w:t>）理财</w:t>
      </w:r>
      <w:r>
        <w:rPr>
          <w:b/>
          <w:bCs/>
          <w:spacing w:val="10"/>
          <w:sz w:val="20"/>
          <w:szCs w:val="20"/>
        </w:rPr>
        <w:t>产品提前终止</w:t>
      </w:r>
    </w:p>
    <w:p w14:paraId="7C0AEA9A" w14:textId="77777777" w:rsidR="00114015" w:rsidRDefault="006A4DAA">
      <w:pPr>
        <w:ind w:firstLineChars="200" w:firstLine="440"/>
        <w:rPr>
          <w:bCs/>
          <w:spacing w:val="10"/>
          <w:sz w:val="20"/>
          <w:szCs w:val="20"/>
        </w:rPr>
      </w:pPr>
      <w:r>
        <w:rPr>
          <w:bCs/>
          <w:spacing w:val="10"/>
          <w:sz w:val="20"/>
          <w:szCs w:val="20"/>
        </w:rPr>
        <w:t>在理财产品存续期内，如发生以下</w:t>
      </w:r>
      <w:r>
        <w:rPr>
          <w:bCs/>
          <w:spacing w:val="10"/>
          <w:sz w:val="20"/>
          <w:szCs w:val="20"/>
        </w:rPr>
        <w:t>事项时，南银理财可对本理财产品行使全部提前终止权：</w:t>
      </w:r>
    </w:p>
    <w:p w14:paraId="229BB07B" w14:textId="77777777" w:rsidR="00114015" w:rsidRDefault="006A4DAA">
      <w:pPr>
        <w:pStyle w:val="11"/>
        <w:numPr>
          <w:ilvl w:val="0"/>
          <w:numId w:val="11"/>
        </w:numPr>
        <w:ind w:left="780"/>
        <w:rPr>
          <w:bCs/>
          <w:spacing w:val="10"/>
          <w:sz w:val="20"/>
          <w:szCs w:val="20"/>
        </w:rPr>
      </w:pPr>
      <w:r>
        <w:rPr>
          <w:bCs/>
          <w:spacing w:val="10"/>
          <w:sz w:val="20"/>
          <w:szCs w:val="20"/>
        </w:rPr>
        <w:t>如因本理财产品资产运作模式、投资资产等与法律法规、规章的规定或者监管部门的要求等存在冲突导致理财产品必须提前终止的；</w:t>
      </w:r>
    </w:p>
    <w:p w14:paraId="04291C49" w14:textId="77777777" w:rsidR="00114015" w:rsidRDefault="006A4DAA">
      <w:pPr>
        <w:pStyle w:val="11"/>
        <w:numPr>
          <w:ilvl w:val="0"/>
          <w:numId w:val="11"/>
        </w:numPr>
        <w:ind w:left="780"/>
        <w:rPr>
          <w:bCs/>
          <w:spacing w:val="10"/>
          <w:sz w:val="20"/>
          <w:szCs w:val="20"/>
        </w:rPr>
      </w:pPr>
      <w:r>
        <w:rPr>
          <w:bCs/>
          <w:spacing w:val="10"/>
          <w:sz w:val="20"/>
          <w:szCs w:val="20"/>
        </w:rPr>
        <w:t>国家有关法律、法规、规章、监管规定、政策的改变、紧急措施的出台、理财市场环境发生重大变化等导致理财产品必须提前终止的；</w:t>
      </w:r>
    </w:p>
    <w:p w14:paraId="26885A99" w14:textId="77777777" w:rsidR="00114015" w:rsidRDefault="006A4DAA">
      <w:pPr>
        <w:pStyle w:val="11"/>
        <w:numPr>
          <w:ilvl w:val="0"/>
          <w:numId w:val="11"/>
        </w:numPr>
        <w:ind w:left="780"/>
        <w:rPr>
          <w:bCs/>
          <w:spacing w:val="10"/>
          <w:sz w:val="20"/>
          <w:szCs w:val="20"/>
        </w:rPr>
      </w:pPr>
      <w:r>
        <w:rPr>
          <w:bCs/>
          <w:spacing w:val="10"/>
          <w:sz w:val="20"/>
          <w:szCs w:val="20"/>
        </w:rPr>
        <w:t>因不可抗力因素导致本理财产品必须提前终止的；</w:t>
      </w:r>
    </w:p>
    <w:p w14:paraId="514AC3FC" w14:textId="77777777" w:rsidR="00114015" w:rsidRDefault="006A4DAA">
      <w:pPr>
        <w:pStyle w:val="11"/>
        <w:numPr>
          <w:ilvl w:val="0"/>
          <w:numId w:val="11"/>
        </w:numPr>
        <w:ind w:left="780"/>
        <w:rPr>
          <w:bCs/>
          <w:spacing w:val="10"/>
          <w:sz w:val="20"/>
          <w:szCs w:val="20"/>
        </w:rPr>
      </w:pPr>
      <w:r>
        <w:rPr>
          <w:bCs/>
          <w:spacing w:val="10"/>
          <w:sz w:val="20"/>
          <w:szCs w:val="20"/>
        </w:rPr>
        <w:t>遇有市场出现剧烈波动、异常风险事件等情形导致理财产品收益出现大幅波动或严重影响理财产品的资产安全；</w:t>
      </w:r>
    </w:p>
    <w:p w14:paraId="72620DCB" w14:textId="77777777" w:rsidR="00114015" w:rsidRDefault="006A4DAA">
      <w:pPr>
        <w:pStyle w:val="11"/>
        <w:numPr>
          <w:ilvl w:val="0"/>
          <w:numId w:val="11"/>
        </w:numPr>
        <w:ind w:left="780"/>
        <w:rPr>
          <w:bCs/>
          <w:spacing w:val="10"/>
          <w:sz w:val="20"/>
          <w:szCs w:val="20"/>
        </w:rPr>
      </w:pPr>
      <w:r>
        <w:rPr>
          <w:bCs/>
          <w:spacing w:val="10"/>
          <w:sz w:val="20"/>
          <w:szCs w:val="20"/>
        </w:rPr>
        <w:t>因投资者理财资金被有权机关扣划等原因导致理财产品剩余资产无法满足相关法律法规规定、所投资市场要求或协议等相关法律文件约定，或者继续存续无法实现投资目标；</w:t>
      </w:r>
    </w:p>
    <w:p w14:paraId="5C61CD9E" w14:textId="77777777" w:rsidR="00114015" w:rsidRDefault="006A4DAA">
      <w:pPr>
        <w:pStyle w:val="11"/>
        <w:numPr>
          <w:ilvl w:val="0"/>
          <w:numId w:val="11"/>
        </w:numPr>
        <w:ind w:left="780"/>
        <w:rPr>
          <w:bCs/>
          <w:spacing w:val="10"/>
          <w:sz w:val="20"/>
          <w:szCs w:val="20"/>
        </w:rPr>
      </w:pPr>
      <w:r>
        <w:rPr>
          <w:bCs/>
          <w:spacing w:val="10"/>
          <w:sz w:val="20"/>
          <w:szCs w:val="20"/>
        </w:rPr>
        <w:t>因管理人解散、破产、撤销、被取消业务资格等原因无法继续履行相应职责导致产品无法继续运作；</w:t>
      </w:r>
    </w:p>
    <w:p w14:paraId="1EE30331" w14:textId="77777777" w:rsidR="00114015" w:rsidRDefault="006A4DAA">
      <w:pPr>
        <w:pStyle w:val="11"/>
        <w:numPr>
          <w:ilvl w:val="0"/>
          <w:numId w:val="11"/>
        </w:numPr>
        <w:ind w:left="780"/>
        <w:rPr>
          <w:bCs/>
          <w:spacing w:val="10"/>
          <w:sz w:val="20"/>
          <w:szCs w:val="20"/>
        </w:rPr>
      </w:pPr>
      <w:r>
        <w:rPr>
          <w:bCs/>
          <w:spacing w:val="10"/>
          <w:sz w:val="20"/>
          <w:szCs w:val="20"/>
        </w:rPr>
        <w:t>理财产品所投资资产部分或全部提前偿付；</w:t>
      </w:r>
    </w:p>
    <w:p w14:paraId="0BE2EDBA" w14:textId="77777777" w:rsidR="00114015" w:rsidRDefault="006A4DAA">
      <w:pPr>
        <w:pStyle w:val="11"/>
        <w:numPr>
          <w:ilvl w:val="0"/>
          <w:numId w:val="11"/>
        </w:numPr>
        <w:ind w:left="780"/>
        <w:rPr>
          <w:bCs/>
          <w:spacing w:val="10"/>
          <w:sz w:val="20"/>
          <w:szCs w:val="20"/>
        </w:rPr>
      </w:pPr>
      <w:r>
        <w:rPr>
          <w:bCs/>
          <w:spacing w:val="10"/>
          <w:sz w:val="20"/>
          <w:szCs w:val="20"/>
        </w:rPr>
        <w:t>提前终止产品比维持产品运作更有利于保护产品持有人的权益；</w:t>
      </w:r>
    </w:p>
    <w:p w14:paraId="5616F0D0" w14:textId="77777777" w:rsidR="00114015" w:rsidRDefault="006A4DAA">
      <w:pPr>
        <w:pStyle w:val="11"/>
        <w:numPr>
          <w:ilvl w:val="0"/>
          <w:numId w:val="11"/>
        </w:numPr>
        <w:ind w:left="780"/>
        <w:rPr>
          <w:bCs/>
          <w:spacing w:val="10"/>
          <w:sz w:val="20"/>
          <w:szCs w:val="20"/>
        </w:rPr>
      </w:pPr>
      <w:r>
        <w:rPr>
          <w:bCs/>
          <w:spacing w:val="10"/>
          <w:sz w:val="20"/>
          <w:szCs w:val="20"/>
        </w:rPr>
        <w:t>南银理财合理认为应该提前终止本理财产品的其他情况。</w:t>
      </w:r>
    </w:p>
    <w:p w14:paraId="21B97A31" w14:textId="77777777" w:rsidR="00114015" w:rsidRDefault="006A4DAA">
      <w:pPr>
        <w:pStyle w:val="11"/>
        <w:ind w:left="360"/>
        <w:rPr>
          <w:bCs/>
          <w:spacing w:val="10"/>
          <w:sz w:val="20"/>
          <w:szCs w:val="20"/>
        </w:rPr>
      </w:pPr>
      <w:r>
        <w:rPr>
          <w:bCs/>
          <w:spacing w:val="10"/>
          <w:sz w:val="20"/>
          <w:szCs w:val="20"/>
        </w:rPr>
        <w:t>南银理财</w:t>
      </w:r>
      <w:r>
        <w:rPr>
          <w:rFonts w:hint="eastAsia"/>
          <w:bCs/>
          <w:spacing w:val="10"/>
          <w:sz w:val="20"/>
          <w:szCs w:val="20"/>
        </w:rPr>
        <w:t>如</w:t>
      </w:r>
      <w:r>
        <w:rPr>
          <w:bCs/>
          <w:spacing w:val="10"/>
          <w:sz w:val="20"/>
          <w:szCs w:val="20"/>
        </w:rPr>
        <w:t>提前终止本理财产品，应根据本理财产品</w:t>
      </w:r>
      <w:r>
        <w:rPr>
          <w:rFonts w:hint="eastAsia"/>
          <w:bCs/>
          <w:spacing w:val="10"/>
          <w:sz w:val="20"/>
          <w:szCs w:val="20"/>
        </w:rPr>
        <w:t>销售文件约定的方式进行</w:t>
      </w:r>
      <w:r>
        <w:rPr>
          <w:bCs/>
          <w:spacing w:val="10"/>
          <w:sz w:val="20"/>
          <w:szCs w:val="20"/>
        </w:rPr>
        <w:t>信息披露</w:t>
      </w:r>
      <w:r>
        <w:rPr>
          <w:rFonts w:hint="eastAsia"/>
          <w:bCs/>
          <w:spacing w:val="10"/>
          <w:sz w:val="20"/>
          <w:szCs w:val="20"/>
        </w:rPr>
        <w:t>。</w:t>
      </w:r>
    </w:p>
    <w:p w14:paraId="619F4BB9" w14:textId="77777777" w:rsidR="00114015" w:rsidRDefault="006A4DAA">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2</w:t>
      </w:r>
      <w:r>
        <w:rPr>
          <w:rFonts w:hint="eastAsia"/>
          <w:b/>
          <w:bCs/>
          <w:spacing w:val="10"/>
          <w:sz w:val="20"/>
          <w:szCs w:val="20"/>
        </w:rPr>
        <w:t>）</w:t>
      </w:r>
      <w:r>
        <w:rPr>
          <w:b/>
          <w:bCs/>
          <w:spacing w:val="10"/>
          <w:sz w:val="20"/>
          <w:szCs w:val="20"/>
        </w:rPr>
        <w:t>理财产品的延期</w:t>
      </w:r>
      <w:r>
        <w:rPr>
          <w:rFonts w:hint="eastAsia"/>
          <w:b/>
          <w:bCs/>
          <w:spacing w:val="10"/>
          <w:sz w:val="20"/>
          <w:szCs w:val="20"/>
        </w:rPr>
        <w:t>终止</w:t>
      </w:r>
    </w:p>
    <w:p w14:paraId="6EB0F93F" w14:textId="77777777" w:rsidR="00114015" w:rsidRDefault="006A4DAA">
      <w:pPr>
        <w:ind w:left="340"/>
        <w:rPr>
          <w:bCs/>
          <w:spacing w:val="10"/>
          <w:sz w:val="20"/>
          <w:szCs w:val="20"/>
        </w:rPr>
      </w:pPr>
      <w:r>
        <w:rPr>
          <w:bCs/>
          <w:spacing w:val="10"/>
          <w:sz w:val="20"/>
          <w:szCs w:val="20"/>
        </w:rPr>
        <w:t>在理财产品存</w:t>
      </w:r>
      <w:r>
        <w:rPr>
          <w:bCs/>
          <w:spacing w:val="10"/>
          <w:sz w:val="20"/>
          <w:szCs w:val="20"/>
        </w:rPr>
        <w:t>续期内，如发生以下事项时，南银理财有权推迟本理财产品</w:t>
      </w:r>
      <w:r>
        <w:rPr>
          <w:rFonts w:hint="eastAsia"/>
          <w:bCs/>
          <w:spacing w:val="10"/>
          <w:sz w:val="20"/>
          <w:szCs w:val="20"/>
        </w:rPr>
        <w:t>终止</w:t>
      </w:r>
      <w:r>
        <w:rPr>
          <w:bCs/>
          <w:spacing w:val="10"/>
          <w:sz w:val="20"/>
          <w:szCs w:val="20"/>
        </w:rPr>
        <w:t>日：</w:t>
      </w:r>
    </w:p>
    <w:p w14:paraId="3CCF75AA" w14:textId="77777777" w:rsidR="00114015" w:rsidRDefault="006A4DAA">
      <w:pPr>
        <w:pStyle w:val="11"/>
        <w:numPr>
          <w:ilvl w:val="0"/>
          <w:numId w:val="12"/>
        </w:numPr>
        <w:ind w:left="780"/>
        <w:rPr>
          <w:bCs/>
          <w:spacing w:val="10"/>
          <w:sz w:val="20"/>
          <w:szCs w:val="20"/>
        </w:rPr>
      </w:pPr>
      <w:r>
        <w:rPr>
          <w:bCs/>
          <w:spacing w:val="10"/>
          <w:sz w:val="20"/>
          <w:szCs w:val="20"/>
        </w:rPr>
        <w:t>产品到期日遇非工作日，产品到期日顺延至下一工作日；</w:t>
      </w:r>
    </w:p>
    <w:p w14:paraId="18685CF4" w14:textId="77777777" w:rsidR="00114015" w:rsidRDefault="006A4DAA">
      <w:pPr>
        <w:pStyle w:val="11"/>
        <w:numPr>
          <w:ilvl w:val="0"/>
          <w:numId w:val="12"/>
        </w:numPr>
        <w:ind w:left="780"/>
        <w:rPr>
          <w:bCs/>
          <w:spacing w:val="10"/>
          <w:sz w:val="20"/>
          <w:szCs w:val="20"/>
        </w:rPr>
      </w:pPr>
      <w:r>
        <w:rPr>
          <w:bCs/>
          <w:spacing w:val="10"/>
          <w:sz w:val="20"/>
          <w:szCs w:val="20"/>
        </w:rPr>
        <w:t>因市场成交量不足、资产限制赎回、暂停交易、缺乏意愿交易对手等原因，导致产品所投资的资产无法及时全部变现；</w:t>
      </w:r>
    </w:p>
    <w:p w14:paraId="30A5E981" w14:textId="77777777" w:rsidR="00114015" w:rsidRDefault="006A4DAA">
      <w:pPr>
        <w:pStyle w:val="11"/>
        <w:numPr>
          <w:ilvl w:val="0"/>
          <w:numId w:val="12"/>
        </w:numPr>
        <w:ind w:left="780"/>
        <w:rPr>
          <w:bCs/>
          <w:spacing w:val="10"/>
          <w:sz w:val="20"/>
          <w:szCs w:val="20"/>
        </w:rPr>
      </w:pPr>
      <w:r>
        <w:rPr>
          <w:bCs/>
          <w:spacing w:val="10"/>
          <w:sz w:val="20"/>
          <w:szCs w:val="20"/>
        </w:rPr>
        <w:t>因资金在途等原因，导致未能及时收回资金；</w:t>
      </w:r>
    </w:p>
    <w:p w14:paraId="10E1A045" w14:textId="77777777" w:rsidR="00114015" w:rsidRDefault="006A4DAA">
      <w:pPr>
        <w:pStyle w:val="11"/>
        <w:numPr>
          <w:ilvl w:val="0"/>
          <w:numId w:val="12"/>
        </w:numPr>
        <w:ind w:left="780"/>
        <w:rPr>
          <w:bCs/>
          <w:spacing w:val="10"/>
          <w:sz w:val="20"/>
          <w:szCs w:val="20"/>
        </w:rPr>
      </w:pPr>
      <w:r>
        <w:rPr>
          <w:bCs/>
          <w:spacing w:val="10"/>
          <w:sz w:val="20"/>
          <w:szCs w:val="20"/>
        </w:rPr>
        <w:t>因不可抗力等原因，导致管理人无法及时收回资金及</w:t>
      </w:r>
      <w:r>
        <w:rPr>
          <w:bCs/>
          <w:spacing w:val="10"/>
          <w:sz w:val="20"/>
          <w:szCs w:val="20"/>
        </w:rPr>
        <w:t>/</w:t>
      </w:r>
      <w:r>
        <w:rPr>
          <w:bCs/>
          <w:spacing w:val="10"/>
          <w:sz w:val="20"/>
          <w:szCs w:val="20"/>
        </w:rPr>
        <w:t>或进行理财资金清算分配的；</w:t>
      </w:r>
    </w:p>
    <w:p w14:paraId="416DFB18" w14:textId="77777777" w:rsidR="00114015" w:rsidRDefault="006A4DAA">
      <w:pPr>
        <w:pStyle w:val="11"/>
        <w:numPr>
          <w:ilvl w:val="0"/>
          <w:numId w:val="12"/>
        </w:numPr>
        <w:ind w:left="780"/>
        <w:rPr>
          <w:bCs/>
          <w:spacing w:val="10"/>
          <w:sz w:val="20"/>
          <w:szCs w:val="20"/>
        </w:rPr>
      </w:pPr>
      <w:r>
        <w:rPr>
          <w:bCs/>
          <w:spacing w:val="10"/>
          <w:sz w:val="20"/>
          <w:szCs w:val="20"/>
        </w:rPr>
        <w:t>理财产品资产涉及诉讼（或仲裁），且预计诉讼（或仲裁）及执行程序于理财产品名义到期日尚未终结；</w:t>
      </w:r>
    </w:p>
    <w:p w14:paraId="536C82C1" w14:textId="77777777" w:rsidR="00114015" w:rsidRDefault="006A4DAA">
      <w:pPr>
        <w:pStyle w:val="11"/>
        <w:numPr>
          <w:ilvl w:val="0"/>
          <w:numId w:val="12"/>
        </w:numPr>
        <w:ind w:left="780"/>
        <w:rPr>
          <w:bCs/>
          <w:spacing w:val="10"/>
          <w:sz w:val="20"/>
          <w:szCs w:val="20"/>
        </w:rPr>
      </w:pPr>
      <w:r>
        <w:rPr>
          <w:bCs/>
          <w:spacing w:val="10"/>
          <w:sz w:val="20"/>
          <w:szCs w:val="20"/>
        </w:rPr>
        <w:t>其他管理人认为需要延期的情形；</w:t>
      </w:r>
    </w:p>
    <w:p w14:paraId="2C443B40" w14:textId="77777777" w:rsidR="00114015" w:rsidRDefault="006A4DAA">
      <w:pPr>
        <w:pStyle w:val="11"/>
        <w:numPr>
          <w:ilvl w:val="0"/>
          <w:numId w:val="12"/>
        </w:numPr>
        <w:ind w:left="780"/>
        <w:rPr>
          <w:bCs/>
          <w:spacing w:val="10"/>
          <w:sz w:val="20"/>
          <w:szCs w:val="20"/>
        </w:rPr>
      </w:pPr>
      <w:r>
        <w:rPr>
          <w:bCs/>
          <w:spacing w:val="10"/>
          <w:sz w:val="20"/>
          <w:szCs w:val="20"/>
        </w:rPr>
        <w:t>法律规定的及本理财产品</w:t>
      </w:r>
      <w:r>
        <w:rPr>
          <w:rFonts w:hint="eastAsia"/>
          <w:bCs/>
          <w:spacing w:val="10"/>
          <w:sz w:val="20"/>
          <w:szCs w:val="20"/>
        </w:rPr>
        <w:t>销售文件</w:t>
      </w:r>
      <w:r>
        <w:rPr>
          <w:bCs/>
          <w:spacing w:val="10"/>
          <w:sz w:val="20"/>
          <w:szCs w:val="20"/>
        </w:rPr>
        <w:t>约定的其他情形。</w:t>
      </w:r>
    </w:p>
    <w:p w14:paraId="6327893F" w14:textId="77777777" w:rsidR="00114015" w:rsidRDefault="006A4DAA">
      <w:pPr>
        <w:ind w:left="340"/>
        <w:rPr>
          <w:bCs/>
          <w:spacing w:val="10"/>
          <w:sz w:val="20"/>
          <w:szCs w:val="20"/>
        </w:rPr>
      </w:pPr>
      <w:r>
        <w:rPr>
          <w:rFonts w:hint="eastAsia"/>
          <w:spacing w:val="10"/>
          <w:sz w:val="20"/>
          <w:szCs w:val="20"/>
        </w:rPr>
        <w:t>南银理财</w:t>
      </w:r>
      <w:r>
        <w:rPr>
          <w:rFonts w:hint="eastAsia"/>
          <w:bCs/>
          <w:spacing w:val="10"/>
          <w:sz w:val="20"/>
          <w:szCs w:val="20"/>
        </w:rPr>
        <w:t>如推迟</w:t>
      </w:r>
      <w:r>
        <w:rPr>
          <w:bCs/>
          <w:spacing w:val="10"/>
          <w:sz w:val="20"/>
          <w:szCs w:val="20"/>
        </w:rPr>
        <w:t>本理财产品</w:t>
      </w:r>
      <w:r>
        <w:rPr>
          <w:rFonts w:hint="eastAsia"/>
          <w:bCs/>
          <w:spacing w:val="10"/>
          <w:sz w:val="20"/>
          <w:szCs w:val="20"/>
        </w:rPr>
        <w:t>到期日</w:t>
      </w:r>
      <w:r>
        <w:rPr>
          <w:bCs/>
          <w:spacing w:val="10"/>
          <w:sz w:val="20"/>
          <w:szCs w:val="20"/>
        </w:rPr>
        <w:t>，应根据本理财产品</w:t>
      </w:r>
      <w:r>
        <w:rPr>
          <w:rFonts w:hint="eastAsia"/>
          <w:bCs/>
          <w:spacing w:val="10"/>
          <w:sz w:val="20"/>
          <w:szCs w:val="20"/>
        </w:rPr>
        <w:t>销售文件约定的方式进行</w:t>
      </w:r>
      <w:r>
        <w:rPr>
          <w:bCs/>
          <w:spacing w:val="10"/>
          <w:sz w:val="20"/>
          <w:szCs w:val="20"/>
        </w:rPr>
        <w:t>信息披露。</w:t>
      </w:r>
    </w:p>
    <w:p w14:paraId="01F30944" w14:textId="77777777" w:rsidR="00114015" w:rsidRDefault="006A4DAA">
      <w:pPr>
        <w:ind w:firstLineChars="200" w:firstLine="442"/>
        <w:rPr>
          <w:b/>
          <w:spacing w:val="10"/>
          <w:sz w:val="20"/>
          <w:szCs w:val="20"/>
        </w:rPr>
      </w:pPr>
      <w:r>
        <w:rPr>
          <w:rFonts w:hint="eastAsia"/>
          <w:b/>
          <w:spacing w:val="10"/>
          <w:sz w:val="20"/>
          <w:szCs w:val="20"/>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461B6061" w14:textId="77777777" w:rsidR="00114015" w:rsidRDefault="006A4DAA">
      <w:pPr>
        <w:ind w:firstLineChars="200" w:firstLine="442"/>
        <w:rPr>
          <w:b/>
          <w:spacing w:val="10"/>
          <w:sz w:val="20"/>
          <w:szCs w:val="20"/>
        </w:rPr>
      </w:pPr>
      <w:r>
        <w:rPr>
          <w:rFonts w:hint="eastAsia"/>
          <w:b/>
          <w:spacing w:val="10"/>
          <w:sz w:val="20"/>
          <w:szCs w:val="20"/>
        </w:rPr>
        <w:t>7.</w:t>
      </w:r>
      <w:r>
        <w:rPr>
          <w:rFonts w:hint="eastAsia"/>
          <w:b/>
          <w:spacing w:val="10"/>
          <w:sz w:val="20"/>
          <w:szCs w:val="20"/>
        </w:rPr>
        <w:t>产品资产的清算</w:t>
      </w:r>
      <w:r>
        <w:rPr>
          <w:rFonts w:hint="eastAsia"/>
          <w:b/>
          <w:spacing w:val="10"/>
          <w:sz w:val="20"/>
          <w:szCs w:val="20"/>
        </w:rPr>
        <w:t xml:space="preserve"> </w:t>
      </w:r>
    </w:p>
    <w:p w14:paraId="1CD1FACA" w14:textId="77777777" w:rsidR="00114015" w:rsidRDefault="006A4DAA">
      <w:pPr>
        <w:ind w:firstLineChars="200" w:firstLine="440"/>
        <w:rPr>
          <w:b/>
          <w:spacing w:val="10"/>
          <w:sz w:val="20"/>
          <w:szCs w:val="20"/>
        </w:rPr>
      </w:pPr>
      <w:r>
        <w:rPr>
          <w:rFonts w:hint="eastAsia"/>
          <w:bCs/>
          <w:spacing w:val="10"/>
          <w:sz w:val="20"/>
          <w:szCs w:val="20"/>
        </w:rPr>
        <w:t>自本理财产品终止日至投资者理财本金及收益到账日之间为本理财产品的清算期，</w:t>
      </w:r>
      <w:r>
        <w:rPr>
          <w:rFonts w:hint="eastAsia"/>
          <w:b/>
          <w:spacing w:val="10"/>
          <w:sz w:val="20"/>
          <w:szCs w:val="20"/>
        </w:rPr>
        <w:t>清算期不计算利息或投资收益</w:t>
      </w:r>
      <w:r>
        <w:rPr>
          <w:rFonts w:hint="eastAsia"/>
          <w:bCs/>
          <w:spacing w:val="10"/>
          <w:sz w:val="20"/>
          <w:szCs w:val="20"/>
        </w:rPr>
        <w:t>。</w:t>
      </w:r>
      <w:r>
        <w:rPr>
          <w:rFonts w:hint="eastAsia"/>
          <w:b/>
          <w:spacing w:val="10"/>
          <w:sz w:val="20"/>
          <w:szCs w:val="20"/>
        </w:rPr>
        <w:t>甲方将</w:t>
      </w:r>
      <w:r>
        <w:rPr>
          <w:b/>
          <w:spacing w:val="10"/>
          <w:sz w:val="20"/>
          <w:szCs w:val="20"/>
        </w:rPr>
        <w:t>根据对应期次《理财产品说明书》的约定将理财产品清算变现</w:t>
      </w:r>
      <w:r>
        <w:rPr>
          <w:rFonts w:hint="eastAsia"/>
          <w:b/>
          <w:spacing w:val="10"/>
          <w:sz w:val="20"/>
          <w:szCs w:val="20"/>
        </w:rPr>
        <w:t>，</w:t>
      </w: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p>
    <w:p w14:paraId="4237DEC5" w14:textId="77777777" w:rsidR="00114015" w:rsidRDefault="006A4DAA">
      <w:pPr>
        <w:ind w:firstLineChars="200" w:firstLine="440"/>
        <w:rPr>
          <w:bCs/>
          <w:spacing w:val="10"/>
          <w:sz w:val="20"/>
          <w:szCs w:val="20"/>
        </w:rPr>
      </w:pPr>
      <w:r>
        <w:rPr>
          <w:rFonts w:hint="eastAsia"/>
          <w:bCs/>
          <w:spacing w:val="10"/>
          <w:sz w:val="20"/>
          <w:szCs w:val="20"/>
        </w:rPr>
        <w:t>清算期原则上不得超过</w:t>
      </w:r>
      <w:r>
        <w:rPr>
          <w:rFonts w:hint="eastAsia"/>
          <w:bCs/>
          <w:spacing w:val="10"/>
          <w:sz w:val="20"/>
          <w:szCs w:val="20"/>
        </w:rPr>
        <w:t>5</w:t>
      </w:r>
      <w:r>
        <w:rPr>
          <w:rFonts w:hint="eastAsia"/>
          <w:bCs/>
          <w:spacing w:val="10"/>
          <w:sz w:val="20"/>
          <w:szCs w:val="20"/>
        </w:rPr>
        <w:t>个工作日，因清算期超过</w:t>
      </w:r>
      <w:r>
        <w:rPr>
          <w:rFonts w:hint="eastAsia"/>
          <w:bCs/>
          <w:spacing w:val="10"/>
          <w:sz w:val="20"/>
          <w:szCs w:val="20"/>
        </w:rPr>
        <w:t>5</w:t>
      </w:r>
      <w:r>
        <w:rPr>
          <w:rFonts w:hint="eastAsia"/>
          <w:bCs/>
          <w:spacing w:val="10"/>
          <w:sz w:val="20"/>
          <w:szCs w:val="20"/>
        </w:rPr>
        <w:t>个工作日的，应当在理财产品终止前，将依约定进行公告。</w:t>
      </w:r>
      <w:r>
        <w:rPr>
          <w:rFonts w:hint="eastAsia"/>
          <w:b/>
          <w:spacing w:val="10"/>
          <w:sz w:val="20"/>
          <w:szCs w:val="20"/>
        </w:rPr>
        <w:t>因本理财产品的投资资产无法及时、足额变现等原因，南银理财可以根据实际情况选择向投资者提前支付、延迟支付或者分次支付，并及时根据法律法规的要求向乙方披露支付方案。</w:t>
      </w:r>
    </w:p>
    <w:p w14:paraId="6BC483FB" w14:textId="77777777" w:rsidR="00114015" w:rsidRDefault="006A4DAA">
      <w:pPr>
        <w:ind w:firstLineChars="200" w:firstLine="442"/>
        <w:rPr>
          <w:b/>
          <w:bCs/>
          <w:spacing w:val="10"/>
          <w:sz w:val="20"/>
          <w:szCs w:val="20"/>
        </w:rPr>
      </w:pPr>
      <w:r>
        <w:rPr>
          <w:rFonts w:hint="eastAsia"/>
          <w:b/>
          <w:bCs/>
          <w:spacing w:val="10"/>
          <w:sz w:val="20"/>
          <w:szCs w:val="20"/>
        </w:rPr>
        <w:t>8</w:t>
      </w:r>
      <w:r>
        <w:rPr>
          <w:b/>
          <w:bCs/>
          <w:spacing w:val="10"/>
          <w:sz w:val="20"/>
          <w:szCs w:val="20"/>
        </w:rPr>
        <w:t>.</w:t>
      </w:r>
      <w:r>
        <w:rPr>
          <w:b/>
          <w:bCs/>
          <w:spacing w:val="10"/>
          <w:sz w:val="20"/>
          <w:szCs w:val="20"/>
        </w:rPr>
        <w:t>特别提示</w:t>
      </w:r>
    </w:p>
    <w:p w14:paraId="7101D8A2" w14:textId="77777777" w:rsidR="00114015" w:rsidRDefault="006A4DAA">
      <w:pPr>
        <w:ind w:firstLineChars="200" w:firstLine="442"/>
        <w:rPr>
          <w:b/>
          <w:spacing w:val="10"/>
          <w:sz w:val="20"/>
          <w:szCs w:val="20"/>
        </w:rPr>
      </w:pPr>
      <w:r>
        <w:rPr>
          <w:b/>
          <w:spacing w:val="10"/>
          <w:sz w:val="20"/>
          <w:szCs w:val="20"/>
        </w:rPr>
        <w:t>在本理财产品存续期内</w:t>
      </w:r>
      <w:r>
        <w:rPr>
          <w:rFonts w:hint="eastAsia"/>
          <w:b/>
          <w:spacing w:val="10"/>
          <w:sz w:val="20"/>
          <w:szCs w:val="20"/>
        </w:rPr>
        <w:t>：</w:t>
      </w:r>
    </w:p>
    <w:p w14:paraId="184C0DFB" w14:textId="77777777" w:rsidR="00114015" w:rsidRDefault="006A4DAA">
      <w:pPr>
        <w:numPr>
          <w:ilvl w:val="0"/>
          <w:numId w:val="13"/>
        </w:numPr>
        <w:ind w:firstLineChars="200" w:firstLine="442"/>
        <w:rPr>
          <w:b/>
          <w:spacing w:val="10"/>
          <w:sz w:val="20"/>
          <w:szCs w:val="20"/>
        </w:rPr>
      </w:pPr>
      <w:r>
        <w:rPr>
          <w:rFonts w:hint="eastAsia"/>
          <w:b/>
          <w:spacing w:val="10"/>
          <w:sz w:val="20"/>
          <w:szCs w:val="20"/>
        </w:rPr>
        <w:t>若因国家法律法规、监管规定发生变化，甲方有权单方面对</w:t>
      </w:r>
      <w:r>
        <w:rPr>
          <w:b/>
          <w:spacing w:val="10"/>
          <w:sz w:val="20"/>
          <w:szCs w:val="20"/>
        </w:rPr>
        <w:t>本理财产品的《理财产品销售协议书》《理财产品说明书》《理财产品风险揭示书》《投资者权益须知》《理财产品投资协议书》等相关销售文件进行修订</w:t>
      </w:r>
      <w:r>
        <w:rPr>
          <w:rFonts w:hint="eastAsia"/>
          <w:b/>
          <w:spacing w:val="10"/>
          <w:sz w:val="20"/>
          <w:szCs w:val="20"/>
        </w:rPr>
        <w:t>，并</w:t>
      </w:r>
      <w:r>
        <w:rPr>
          <w:b/>
          <w:spacing w:val="10"/>
          <w:sz w:val="20"/>
          <w:szCs w:val="20"/>
        </w:rPr>
        <w:t>进行信息披露</w:t>
      </w:r>
      <w:r>
        <w:rPr>
          <w:rFonts w:hint="eastAsia"/>
          <w:b/>
          <w:spacing w:val="10"/>
          <w:sz w:val="20"/>
          <w:szCs w:val="20"/>
        </w:rPr>
        <w:t>。投资者在此同意，修订后的销售文件对投资者具有法律约束力；</w:t>
      </w:r>
    </w:p>
    <w:p w14:paraId="7F187FD9" w14:textId="77777777" w:rsidR="00114015" w:rsidRDefault="006A4DAA">
      <w:pPr>
        <w:numPr>
          <w:ilvl w:val="0"/>
          <w:numId w:val="13"/>
        </w:numPr>
        <w:ind w:firstLineChars="200" w:firstLine="442"/>
        <w:rPr>
          <w:b/>
          <w:spacing w:val="10"/>
          <w:sz w:val="20"/>
          <w:szCs w:val="20"/>
        </w:rPr>
      </w:pPr>
      <w:r>
        <w:rPr>
          <w:rFonts w:hint="eastAsia"/>
          <w:b/>
          <w:spacing w:val="10"/>
          <w:sz w:val="20"/>
          <w:szCs w:val="20"/>
        </w:rPr>
        <w:t>若因市场情况等发生变化或是出于维护本理财产品正常</w:t>
      </w:r>
      <w:r>
        <w:rPr>
          <w:rFonts w:hint="eastAsia"/>
          <w:b/>
          <w:spacing w:val="10"/>
          <w:sz w:val="20"/>
          <w:szCs w:val="20"/>
        </w:rPr>
        <w:t>运营或管理的需要，或基于甲方合理认定的其他情形，且投资者无法发起赎回申请时</w:t>
      </w:r>
      <w:r>
        <w:rPr>
          <w:rFonts w:hint="eastAsia"/>
          <w:b/>
          <w:spacing w:val="10"/>
          <w:sz w:val="20"/>
          <w:szCs w:val="20"/>
        </w:rPr>
        <w:t>，</w:t>
      </w:r>
      <w:r>
        <w:rPr>
          <w:rFonts w:hint="eastAsia"/>
          <w:b/>
          <w:spacing w:val="10"/>
          <w:sz w:val="20"/>
          <w:szCs w:val="20"/>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w:t>
      </w:r>
      <w:r>
        <w:rPr>
          <w:rFonts w:hint="eastAsia"/>
          <w:b/>
          <w:spacing w:val="10"/>
          <w:sz w:val="20"/>
          <w:szCs w:val="20"/>
        </w:rPr>
        <w:t>回权并继续持有本理财产品。</w:t>
      </w:r>
    </w:p>
    <w:p w14:paraId="73D2A1C4" w14:textId="77777777" w:rsidR="00114015" w:rsidRDefault="006A4DAA">
      <w:pPr>
        <w:numPr>
          <w:ilvl w:val="0"/>
          <w:numId w:val="13"/>
        </w:numPr>
        <w:ind w:firstLineChars="200" w:firstLine="440"/>
        <w:rPr>
          <w:bCs/>
          <w:spacing w:val="10"/>
          <w:sz w:val="20"/>
          <w:szCs w:val="20"/>
        </w:rPr>
      </w:pPr>
      <w:r>
        <w:rPr>
          <w:bCs/>
          <w:spacing w:val="10"/>
          <w:sz w:val="20"/>
          <w:szCs w:val="20"/>
        </w:rPr>
        <w:t>免责条款</w:t>
      </w:r>
    </w:p>
    <w:p w14:paraId="10A9AC06" w14:textId="77777777" w:rsidR="00114015" w:rsidRDefault="006A4DAA">
      <w:pPr>
        <w:pStyle w:val="11"/>
        <w:numPr>
          <w:ilvl w:val="0"/>
          <w:numId w:val="14"/>
        </w:numPr>
        <w:ind w:left="780"/>
        <w:rPr>
          <w:bCs/>
          <w:spacing w:val="10"/>
          <w:sz w:val="20"/>
          <w:szCs w:val="20"/>
        </w:rPr>
      </w:pPr>
      <w:r>
        <w:rPr>
          <w:bCs/>
          <w:spacing w:val="10"/>
          <w:sz w:val="20"/>
          <w:szCs w:val="20"/>
        </w:rPr>
        <w:t>不合法。如果因遵守任何适用法律、法规、条例、规则、规定、裁决、命令或指令</w:t>
      </w:r>
      <w:r>
        <w:rPr>
          <w:rFonts w:hint="eastAsia"/>
          <w:bCs/>
          <w:spacing w:val="10"/>
          <w:sz w:val="20"/>
          <w:szCs w:val="20"/>
        </w:rPr>
        <w:t>（</w:t>
      </w:r>
      <w:r>
        <w:rPr>
          <w:bCs/>
          <w:spacing w:val="10"/>
          <w:sz w:val="20"/>
          <w:szCs w:val="20"/>
        </w:rPr>
        <w:t>不论是现行或将来实施的</w:t>
      </w:r>
      <w:r>
        <w:rPr>
          <w:rFonts w:hint="eastAsia"/>
          <w:bCs/>
          <w:spacing w:val="10"/>
          <w:sz w:val="20"/>
          <w:szCs w:val="20"/>
        </w:rPr>
        <w:t>）</w:t>
      </w:r>
      <w:r>
        <w:rPr>
          <w:bCs/>
          <w:spacing w:val="10"/>
          <w:sz w:val="20"/>
          <w:szCs w:val="20"/>
        </w:rPr>
        <w:t>而使得甲方履行协议项下的义务全部或部分成为不合法，甲方有权在任何时间向乙方发出通知提前终止受影响的理财产品，在此情况下甲方无需对乙方因提前终止投资而造成的任何损失承担任何责任。</w:t>
      </w:r>
    </w:p>
    <w:p w14:paraId="4AD17B06" w14:textId="77777777" w:rsidR="00114015" w:rsidRDefault="006A4DAA">
      <w:pPr>
        <w:pStyle w:val="11"/>
        <w:numPr>
          <w:ilvl w:val="0"/>
          <w:numId w:val="14"/>
        </w:numPr>
        <w:ind w:left="780"/>
        <w:rPr>
          <w:spacing w:val="10"/>
          <w:sz w:val="20"/>
          <w:szCs w:val="20"/>
        </w:rPr>
      </w:pPr>
      <w:r>
        <w:rPr>
          <w:bCs/>
          <w:spacing w:val="10"/>
          <w:sz w:val="20"/>
          <w:szCs w:val="20"/>
        </w:rPr>
        <w:t>不可抗力。如果甲方认为由于自然灾害、</w:t>
      </w:r>
      <w:bookmarkStart w:id="27" w:name="_Hlk41903042"/>
      <w:r>
        <w:rPr>
          <w:bCs/>
          <w:spacing w:val="10"/>
          <w:sz w:val="20"/>
          <w:szCs w:val="20"/>
        </w:rPr>
        <w:t>地震、台风、海啸、洪水、火灾、停电、突发性公共卫生事件、</w:t>
      </w:r>
      <w:bookmarkStart w:id="28" w:name="_Hlk41862861"/>
      <w:bookmarkEnd w:id="27"/>
      <w:r>
        <w:rPr>
          <w:bCs/>
          <w:spacing w:val="10"/>
          <w:sz w:val="20"/>
          <w:szCs w:val="20"/>
        </w:rPr>
        <w:t>罢工、内战、战争、军事行动、任何种类的恐怖活动、暴动、公众示威或抗议</w:t>
      </w:r>
      <w:bookmarkStart w:id="29" w:name="_Hlk41903076"/>
      <w:bookmarkEnd w:id="28"/>
      <w:r>
        <w:rPr>
          <w:bCs/>
          <w:spacing w:val="10"/>
          <w:sz w:val="20"/>
          <w:szCs w:val="20"/>
        </w:rPr>
        <w:t>；新的适用法律或国家政策的颁布或实施、对原适用法律或国家政策的修改；</w:t>
      </w:r>
      <w:bookmarkStart w:id="30" w:name="_Hlk41862959"/>
      <w:bookmarkEnd w:id="29"/>
      <w:r>
        <w:rPr>
          <w:bCs/>
          <w:spacing w:val="10"/>
          <w:sz w:val="20"/>
          <w:szCs w:val="20"/>
        </w:rPr>
        <w:t>中国內地或全球金融外汇市场发生致使甲方无法进行货币兑换、划转等的异常变化；任何政府机关或其他机关的行为</w:t>
      </w:r>
      <w:r>
        <w:rPr>
          <w:rFonts w:hint="eastAsia"/>
          <w:bCs/>
          <w:spacing w:val="10"/>
          <w:sz w:val="20"/>
          <w:szCs w:val="20"/>
        </w:rPr>
        <w:t>（</w:t>
      </w:r>
      <w:r>
        <w:rPr>
          <w:bCs/>
          <w:spacing w:val="10"/>
          <w:sz w:val="20"/>
          <w:szCs w:val="20"/>
        </w:rPr>
        <w:t>不论是在法律上或是在事实上</w:t>
      </w:r>
      <w:r>
        <w:rPr>
          <w:rFonts w:hint="eastAsia"/>
          <w:bCs/>
          <w:spacing w:val="10"/>
          <w:sz w:val="20"/>
          <w:szCs w:val="20"/>
        </w:rPr>
        <w:t>）</w:t>
      </w:r>
      <w:r>
        <w:rPr>
          <w:bCs/>
          <w:spacing w:val="10"/>
          <w:sz w:val="20"/>
          <w:szCs w:val="20"/>
        </w:rPr>
        <w:t>、法律、法规、条例、规则、规定、裁决、命令或指令</w:t>
      </w:r>
      <w:r>
        <w:rPr>
          <w:rFonts w:hint="eastAsia"/>
          <w:bCs/>
          <w:spacing w:val="10"/>
          <w:sz w:val="20"/>
          <w:szCs w:val="20"/>
        </w:rPr>
        <w:t>（</w:t>
      </w:r>
      <w:r>
        <w:rPr>
          <w:bCs/>
          <w:spacing w:val="10"/>
          <w:sz w:val="20"/>
          <w:szCs w:val="20"/>
        </w:rPr>
        <w:t>包括国有化或对外限制、外汇管制</w:t>
      </w:r>
      <w:r>
        <w:rPr>
          <w:rFonts w:hint="eastAsia"/>
          <w:bCs/>
          <w:spacing w:val="10"/>
          <w:sz w:val="20"/>
          <w:szCs w:val="20"/>
        </w:rPr>
        <w:t>）</w:t>
      </w:r>
      <w:r>
        <w:rPr>
          <w:bCs/>
          <w:spacing w:val="10"/>
          <w:sz w:val="20"/>
          <w:szCs w:val="20"/>
        </w:rPr>
        <w:t>、诉讼或威胁</w:t>
      </w:r>
      <w:bookmarkEnd w:id="30"/>
      <w:r>
        <w:rPr>
          <w:bCs/>
          <w:spacing w:val="10"/>
          <w:sz w:val="20"/>
          <w:szCs w:val="20"/>
        </w:rPr>
        <w:t>；</w:t>
      </w:r>
      <w:bookmarkStart w:id="31" w:name="_Hlk41903087"/>
      <w:r>
        <w:rPr>
          <w:bCs/>
          <w:spacing w:val="10"/>
          <w:sz w:val="20"/>
          <w:szCs w:val="20"/>
        </w:rPr>
        <w:t>因理财产品各方和</w:t>
      </w:r>
      <w:r>
        <w:rPr>
          <w:bCs/>
          <w:spacing w:val="10"/>
          <w:sz w:val="20"/>
          <w:szCs w:val="20"/>
        </w:rPr>
        <w:t>/</w:t>
      </w:r>
      <w:r>
        <w:rPr>
          <w:bCs/>
          <w:spacing w:val="10"/>
          <w:sz w:val="20"/>
          <w:szCs w:val="20"/>
        </w:rPr>
        <w:t>或其关联方运营网络系统遭受黑客攻击、电信部门技术调整或故障等原因而造成的理财产品各方和</w:t>
      </w:r>
      <w:r>
        <w:rPr>
          <w:bCs/>
          <w:spacing w:val="10"/>
          <w:sz w:val="20"/>
          <w:szCs w:val="20"/>
        </w:rPr>
        <w:t>/</w:t>
      </w:r>
      <w:r>
        <w:rPr>
          <w:bCs/>
          <w:spacing w:val="10"/>
          <w:sz w:val="20"/>
          <w:szCs w:val="20"/>
        </w:rPr>
        <w:t>或其关联方之服务、营业的中断或者延迟</w:t>
      </w:r>
      <w:r>
        <w:rPr>
          <w:bCs/>
          <w:spacing w:val="10"/>
          <w:sz w:val="20"/>
          <w:szCs w:val="20"/>
        </w:rPr>
        <w:t>;</w:t>
      </w:r>
      <w:bookmarkEnd w:id="31"/>
      <w:r>
        <w:rPr>
          <w:bCs/>
          <w:spacing w:val="10"/>
          <w:sz w:val="20"/>
          <w:szCs w:val="20"/>
        </w:rPr>
        <w:t>或任何其他非甲方所能控制的情况或原因，导致甲方未能履行或需延迟履行协议项</w:t>
      </w:r>
      <w:r>
        <w:rPr>
          <w:bCs/>
          <w:spacing w:val="10"/>
          <w:sz w:val="20"/>
          <w:szCs w:val="20"/>
        </w:rPr>
        <w:t>下或与理财产品相关的支付义务，甲方无需对乙方承担任何责任。尤其是，当资金存放在任何</w:t>
      </w:r>
      <w:r>
        <w:rPr>
          <w:rFonts w:hint="eastAsia"/>
          <w:bCs/>
          <w:spacing w:val="10"/>
          <w:sz w:val="20"/>
          <w:szCs w:val="20"/>
        </w:rPr>
        <w:t>销售</w:t>
      </w:r>
      <w:r>
        <w:rPr>
          <w:bCs/>
          <w:spacing w:val="10"/>
          <w:sz w:val="20"/>
          <w:szCs w:val="20"/>
        </w:rPr>
        <w:t>机构、托管人或代理人处而他们因上述原因被禁止向甲方付款或履行义务时，甲方亦无需向乙方负责。如果在一个支付日发生不可抗力</w:t>
      </w:r>
      <w:r>
        <w:rPr>
          <w:rFonts w:hint="eastAsia"/>
          <w:bCs/>
          <w:spacing w:val="10"/>
          <w:sz w:val="20"/>
          <w:szCs w:val="20"/>
        </w:rPr>
        <w:t>（</w:t>
      </w:r>
      <w:r>
        <w:rPr>
          <w:bCs/>
          <w:spacing w:val="10"/>
          <w:sz w:val="20"/>
          <w:szCs w:val="20"/>
        </w:rPr>
        <w:t>不论该不可抗力是否持续整个当日</w:t>
      </w:r>
      <w:r>
        <w:rPr>
          <w:rFonts w:hint="eastAsia"/>
          <w:bCs/>
          <w:spacing w:val="10"/>
          <w:sz w:val="20"/>
          <w:szCs w:val="20"/>
        </w:rPr>
        <w:t>）</w:t>
      </w:r>
      <w:r>
        <w:rPr>
          <w:bCs/>
          <w:spacing w:val="10"/>
          <w:sz w:val="20"/>
          <w:szCs w:val="20"/>
        </w:rPr>
        <w:t>，与理财产品有关的相关回报或赎回金额</w:t>
      </w:r>
      <w:r>
        <w:rPr>
          <w:rFonts w:hint="eastAsia"/>
          <w:bCs/>
          <w:spacing w:val="10"/>
          <w:sz w:val="20"/>
          <w:szCs w:val="20"/>
        </w:rPr>
        <w:t>（</w:t>
      </w:r>
      <w:r>
        <w:rPr>
          <w:bCs/>
          <w:spacing w:val="10"/>
          <w:sz w:val="20"/>
          <w:szCs w:val="20"/>
        </w:rPr>
        <w:t>视情形而定</w:t>
      </w:r>
      <w:r>
        <w:rPr>
          <w:rFonts w:hint="eastAsia"/>
          <w:bCs/>
          <w:spacing w:val="10"/>
          <w:sz w:val="20"/>
          <w:szCs w:val="20"/>
        </w:rPr>
        <w:t>）</w:t>
      </w:r>
      <w:r>
        <w:rPr>
          <w:bCs/>
          <w:spacing w:val="10"/>
          <w:sz w:val="20"/>
          <w:szCs w:val="20"/>
        </w:rPr>
        <w:t>的支付将由甲方按完全自行酌情决定顺延至紧临的下一个不存在不可抗力的工作日。乙方将不会因此而收到额外的收益或者补偿。</w:t>
      </w:r>
    </w:p>
    <w:p w14:paraId="40D2EE46" w14:textId="77777777" w:rsidR="00114015" w:rsidRDefault="006A4DAA">
      <w:pPr>
        <w:pStyle w:val="11"/>
        <w:numPr>
          <w:ilvl w:val="0"/>
          <w:numId w:val="14"/>
        </w:numPr>
        <w:ind w:left="780"/>
        <w:rPr>
          <w:bCs/>
          <w:spacing w:val="10"/>
          <w:sz w:val="20"/>
          <w:szCs w:val="20"/>
        </w:rPr>
      </w:pPr>
      <w:r>
        <w:rPr>
          <w:bCs/>
          <w:spacing w:val="10"/>
          <w:sz w:val="20"/>
          <w:szCs w:val="20"/>
        </w:rPr>
        <w:t>如乙方违反本协议的约定或其交易资金被国家有权机关采取强制措施，或甲方发现或有合理理由怀疑乙方或其资金存在洗钱</w:t>
      </w:r>
      <w:r>
        <w:rPr>
          <w:bCs/>
          <w:spacing w:val="10"/>
          <w:sz w:val="20"/>
          <w:szCs w:val="20"/>
        </w:rPr>
        <w:t>、恐怖融资、逃税等嫌疑，或存在其他违法违规违反本约定行为的，甲方有权提前终止本协议。</w:t>
      </w:r>
      <w:r>
        <w:rPr>
          <w:rFonts w:hint="eastAsia"/>
          <w:bCs/>
          <w:spacing w:val="10"/>
          <w:sz w:val="20"/>
          <w:szCs w:val="20"/>
        </w:rPr>
        <w:t>乙方承担</w:t>
      </w:r>
      <w:r>
        <w:rPr>
          <w:bCs/>
          <w:spacing w:val="10"/>
          <w:sz w:val="20"/>
          <w:szCs w:val="20"/>
        </w:rPr>
        <w:t>由此</w:t>
      </w:r>
      <w:r>
        <w:rPr>
          <w:rFonts w:hint="eastAsia"/>
          <w:bCs/>
          <w:spacing w:val="10"/>
          <w:sz w:val="20"/>
          <w:szCs w:val="20"/>
        </w:rPr>
        <w:t>给乙方</w:t>
      </w:r>
      <w:r>
        <w:rPr>
          <w:bCs/>
          <w:spacing w:val="10"/>
          <w:sz w:val="20"/>
          <w:szCs w:val="20"/>
        </w:rPr>
        <w:t>造成的任何损失。</w:t>
      </w:r>
    </w:p>
    <w:p w14:paraId="6E8F7B09" w14:textId="77777777" w:rsidR="00114015" w:rsidRDefault="006A4DAA">
      <w:pPr>
        <w:pStyle w:val="11"/>
        <w:numPr>
          <w:ilvl w:val="0"/>
          <w:numId w:val="14"/>
        </w:numPr>
        <w:ind w:left="780"/>
        <w:rPr>
          <w:bCs/>
          <w:spacing w:val="10"/>
          <w:sz w:val="20"/>
          <w:szCs w:val="20"/>
        </w:rPr>
      </w:pPr>
      <w:r>
        <w:rPr>
          <w:bCs/>
          <w:spacing w:val="10"/>
          <w:sz w:val="20"/>
          <w:szCs w:val="20"/>
        </w:rPr>
        <w:t>本理财产品</w:t>
      </w:r>
      <w:r>
        <w:rPr>
          <w:rFonts w:hint="eastAsia"/>
          <w:bCs/>
          <w:spacing w:val="10"/>
          <w:sz w:val="20"/>
          <w:szCs w:val="20"/>
        </w:rPr>
        <w:t>销售文件</w:t>
      </w:r>
      <w:r>
        <w:rPr>
          <w:bCs/>
          <w:spacing w:val="10"/>
          <w:sz w:val="20"/>
          <w:szCs w:val="20"/>
        </w:rPr>
        <w:t>项下理财业务不受</w:t>
      </w:r>
      <w:r>
        <w:rPr>
          <w:rFonts w:hint="eastAsia"/>
          <w:bCs/>
          <w:spacing w:val="10"/>
          <w:sz w:val="20"/>
          <w:szCs w:val="20"/>
        </w:rPr>
        <w:t>销售</w:t>
      </w:r>
      <w:r>
        <w:rPr>
          <w:bCs/>
          <w:spacing w:val="10"/>
          <w:sz w:val="20"/>
          <w:szCs w:val="20"/>
        </w:rPr>
        <w:t>机构存款保险机制或其他保障机制保障。</w:t>
      </w:r>
    </w:p>
    <w:p w14:paraId="66410BB9" w14:textId="77777777" w:rsidR="00114015" w:rsidRDefault="006A4DAA">
      <w:pPr>
        <w:numPr>
          <w:ilvl w:val="0"/>
          <w:numId w:val="13"/>
        </w:numPr>
        <w:ind w:firstLineChars="200" w:firstLine="440"/>
        <w:rPr>
          <w:spacing w:val="10"/>
          <w:sz w:val="20"/>
          <w:szCs w:val="20"/>
        </w:rPr>
      </w:pPr>
      <w:r>
        <w:rPr>
          <w:bCs/>
          <w:spacing w:val="10"/>
          <w:sz w:val="20"/>
          <w:szCs w:val="20"/>
        </w:rPr>
        <w:t>赔偿</w:t>
      </w:r>
      <w:r>
        <w:rPr>
          <w:spacing w:val="10"/>
          <w:sz w:val="20"/>
          <w:szCs w:val="20"/>
        </w:rPr>
        <w:t>及责任限制</w:t>
      </w:r>
    </w:p>
    <w:p w14:paraId="5B1D5DE8" w14:textId="77777777" w:rsidR="00114015" w:rsidRDefault="006A4DAA">
      <w:pPr>
        <w:ind w:firstLineChars="200" w:firstLine="440"/>
        <w:rPr>
          <w:spacing w:val="10"/>
          <w:sz w:val="20"/>
          <w:szCs w:val="20"/>
        </w:rPr>
      </w:pPr>
      <w:bookmarkStart w:id="32" w:name="_Hlk50135417"/>
      <w:r>
        <w:rPr>
          <w:spacing w:val="10"/>
          <w:sz w:val="20"/>
          <w:szCs w:val="20"/>
        </w:rPr>
        <w:t>由于本协议一方当事人的过错，造成本协议不能履行或不能完全履行的，由有过错的一方承担违约责任；如双方同时负有过错，则应由双方各自按照过错程度承担责任。</w:t>
      </w:r>
      <w:bookmarkEnd w:id="32"/>
    </w:p>
    <w:p w14:paraId="0C6516EB" w14:textId="77777777" w:rsidR="00114015" w:rsidRDefault="006A4DAA">
      <w:pPr>
        <w:ind w:firstLineChars="200" w:firstLine="440"/>
        <w:rPr>
          <w:spacing w:val="10"/>
          <w:sz w:val="20"/>
          <w:szCs w:val="20"/>
        </w:rPr>
      </w:pPr>
      <w:r>
        <w:rPr>
          <w:spacing w:val="10"/>
          <w:sz w:val="20"/>
          <w:szCs w:val="20"/>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20"/>
          <w:szCs w:val="20"/>
        </w:rPr>
        <w:t>特别地，尽管乙方可能给予相反的指示，如果甲方因需遵守适用法律、法规或规则</w:t>
      </w:r>
      <w:r>
        <w:rPr>
          <w:rFonts w:hint="eastAsia"/>
          <w:b/>
          <w:bCs/>
          <w:spacing w:val="10"/>
          <w:sz w:val="20"/>
          <w:szCs w:val="20"/>
        </w:rPr>
        <w:t>（</w:t>
      </w:r>
      <w:r>
        <w:rPr>
          <w:b/>
          <w:bCs/>
          <w:spacing w:val="10"/>
          <w:sz w:val="20"/>
          <w:szCs w:val="20"/>
        </w:rPr>
        <w:t>包括但不限于各种支付体系的规则和规定</w:t>
      </w:r>
      <w:r>
        <w:rPr>
          <w:rFonts w:hint="eastAsia"/>
          <w:b/>
          <w:bCs/>
          <w:spacing w:val="10"/>
          <w:sz w:val="20"/>
          <w:szCs w:val="20"/>
        </w:rPr>
        <w:t>）</w:t>
      </w:r>
      <w:r>
        <w:rPr>
          <w:b/>
          <w:bCs/>
          <w:spacing w:val="10"/>
          <w:sz w:val="20"/>
          <w:szCs w:val="20"/>
        </w:rPr>
        <w:t>或遵守与其他银行、金融机构达成的业务交易协议而导致甲方延迟执行乙方指示或者未能执行乙方指示或使乙方产生任何责任、损失或支出，甲方无需负责</w:t>
      </w:r>
      <w:r>
        <w:rPr>
          <w:spacing w:val="10"/>
          <w:sz w:val="20"/>
          <w:szCs w:val="20"/>
        </w:rPr>
        <w:t>。</w:t>
      </w:r>
    </w:p>
    <w:p w14:paraId="1809B553" w14:textId="77777777" w:rsidR="00114015" w:rsidRDefault="006A4DAA">
      <w:pPr>
        <w:numPr>
          <w:ilvl w:val="0"/>
          <w:numId w:val="13"/>
        </w:numPr>
        <w:ind w:firstLineChars="200" w:firstLine="440"/>
        <w:rPr>
          <w:spacing w:val="10"/>
          <w:sz w:val="20"/>
          <w:szCs w:val="20"/>
        </w:rPr>
      </w:pPr>
      <w:r>
        <w:rPr>
          <w:bCs/>
          <w:spacing w:val="10"/>
          <w:sz w:val="20"/>
          <w:szCs w:val="20"/>
        </w:rPr>
        <w:t>抵销</w:t>
      </w:r>
    </w:p>
    <w:p w14:paraId="7869A68D" w14:textId="77777777" w:rsidR="00114015" w:rsidRDefault="006A4DAA">
      <w:pPr>
        <w:pStyle w:val="11"/>
        <w:numPr>
          <w:ilvl w:val="0"/>
          <w:numId w:val="15"/>
        </w:numPr>
        <w:ind w:left="780"/>
        <w:rPr>
          <w:bCs/>
          <w:spacing w:val="10"/>
          <w:sz w:val="20"/>
          <w:szCs w:val="20"/>
        </w:rPr>
      </w:pPr>
      <w:r>
        <w:rPr>
          <w:b/>
          <w:spacing w:val="10"/>
          <w:sz w:val="20"/>
          <w:szCs w:val="20"/>
        </w:rPr>
        <w:t>除</w:t>
      </w:r>
      <w:r>
        <w:rPr>
          <w:b/>
          <w:spacing w:val="10"/>
          <w:sz w:val="20"/>
          <w:szCs w:val="20"/>
        </w:rPr>
        <w:t>享有法律规定的或其他的抵销权利外，甲方有权</w:t>
      </w:r>
      <w:r>
        <w:rPr>
          <w:rFonts w:hint="eastAsia"/>
          <w:b/>
          <w:spacing w:val="10"/>
          <w:sz w:val="20"/>
          <w:szCs w:val="20"/>
        </w:rPr>
        <w:t>（</w:t>
      </w:r>
      <w:r>
        <w:rPr>
          <w:b/>
          <w:spacing w:val="10"/>
          <w:sz w:val="20"/>
          <w:szCs w:val="20"/>
        </w:rPr>
        <w:t>但无义务</w:t>
      </w:r>
      <w:r>
        <w:rPr>
          <w:rFonts w:hint="eastAsia"/>
          <w:b/>
          <w:spacing w:val="10"/>
          <w:sz w:val="20"/>
          <w:szCs w:val="20"/>
        </w:rPr>
        <w:t>）</w:t>
      </w:r>
      <w:r>
        <w:rPr>
          <w:b/>
          <w:spacing w:val="10"/>
          <w:sz w:val="20"/>
          <w:szCs w:val="20"/>
        </w:rPr>
        <w:t>将乙方欠付甲方的任何债务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与甲方欠付乙方的任何债务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进行抵销，而无须事先书面通知乙方或任何其他人员</w:t>
      </w:r>
      <w:r>
        <w:rPr>
          <w:rFonts w:hint="eastAsia"/>
          <w:bCs/>
          <w:spacing w:val="10"/>
          <w:sz w:val="20"/>
          <w:szCs w:val="20"/>
        </w:rPr>
        <w:t>。</w:t>
      </w:r>
    </w:p>
    <w:p w14:paraId="32008DFD" w14:textId="77777777" w:rsidR="00114015" w:rsidRDefault="006A4DAA">
      <w:pPr>
        <w:pStyle w:val="11"/>
        <w:numPr>
          <w:ilvl w:val="0"/>
          <w:numId w:val="15"/>
        </w:numPr>
        <w:ind w:left="780"/>
        <w:rPr>
          <w:bCs/>
          <w:spacing w:val="10"/>
          <w:sz w:val="20"/>
          <w:szCs w:val="20"/>
        </w:rPr>
      </w:pPr>
      <w:r>
        <w:rPr>
          <w:bCs/>
          <w:spacing w:val="10"/>
          <w:sz w:val="20"/>
          <w:szCs w:val="20"/>
        </w:rPr>
        <w:t>为了对不同货币进行抵销，甲方可在有关日期以甲方所选择适用的市场汇率将</w:t>
      </w:r>
      <w:r>
        <w:rPr>
          <w:rFonts w:hint="eastAsia"/>
          <w:bCs/>
          <w:spacing w:val="10"/>
          <w:sz w:val="20"/>
          <w:szCs w:val="20"/>
        </w:rPr>
        <w:t>乙方</w:t>
      </w:r>
      <w:r>
        <w:rPr>
          <w:bCs/>
          <w:spacing w:val="10"/>
          <w:sz w:val="20"/>
          <w:szCs w:val="20"/>
        </w:rPr>
        <w:t>的债务予以兑换。如果债务尚未确定，则甲方可估计该债务的数额后进行抵销，但</w:t>
      </w:r>
      <w:r>
        <w:rPr>
          <w:rFonts w:hint="eastAsia"/>
          <w:bCs/>
          <w:spacing w:val="10"/>
          <w:sz w:val="20"/>
          <w:szCs w:val="20"/>
        </w:rPr>
        <w:t>甲方</w:t>
      </w:r>
      <w:r>
        <w:rPr>
          <w:bCs/>
          <w:spacing w:val="10"/>
          <w:sz w:val="20"/>
          <w:szCs w:val="20"/>
        </w:rPr>
        <w:t>须在该债务得以确定时向</w:t>
      </w:r>
      <w:r>
        <w:rPr>
          <w:rFonts w:hint="eastAsia"/>
          <w:bCs/>
          <w:spacing w:val="10"/>
          <w:sz w:val="20"/>
          <w:szCs w:val="20"/>
        </w:rPr>
        <w:t>乙</w:t>
      </w:r>
      <w:r>
        <w:rPr>
          <w:bCs/>
          <w:spacing w:val="10"/>
          <w:sz w:val="20"/>
          <w:szCs w:val="20"/>
        </w:rPr>
        <w:t>方支付差额。</w:t>
      </w:r>
    </w:p>
    <w:p w14:paraId="1062475C" w14:textId="77777777" w:rsidR="00114015" w:rsidRDefault="006A4DAA">
      <w:pPr>
        <w:numPr>
          <w:ilvl w:val="0"/>
          <w:numId w:val="13"/>
        </w:numPr>
        <w:ind w:firstLineChars="200" w:firstLine="440"/>
        <w:rPr>
          <w:spacing w:val="10"/>
          <w:sz w:val="20"/>
          <w:szCs w:val="20"/>
        </w:rPr>
      </w:pPr>
      <w:r>
        <w:rPr>
          <w:bCs/>
          <w:spacing w:val="10"/>
          <w:sz w:val="20"/>
          <w:szCs w:val="20"/>
        </w:rPr>
        <w:t>弃权</w:t>
      </w:r>
    </w:p>
    <w:p w14:paraId="4FD785F6" w14:textId="77777777" w:rsidR="00114015" w:rsidRDefault="006A4DAA">
      <w:pPr>
        <w:ind w:firstLineChars="200" w:firstLine="440"/>
        <w:rPr>
          <w:spacing w:val="10"/>
          <w:sz w:val="20"/>
          <w:szCs w:val="20"/>
        </w:rPr>
      </w:pPr>
      <w:r>
        <w:rPr>
          <w:spacing w:val="10"/>
          <w:sz w:val="20"/>
          <w:szCs w:val="20"/>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3E685463" w14:textId="77777777" w:rsidR="00114015" w:rsidRDefault="006A4DAA">
      <w:pPr>
        <w:numPr>
          <w:ilvl w:val="0"/>
          <w:numId w:val="13"/>
        </w:numPr>
        <w:ind w:firstLineChars="200" w:firstLine="440"/>
        <w:rPr>
          <w:spacing w:val="10"/>
          <w:sz w:val="20"/>
          <w:szCs w:val="20"/>
        </w:rPr>
      </w:pPr>
      <w:r>
        <w:rPr>
          <w:spacing w:val="10"/>
          <w:sz w:val="20"/>
          <w:szCs w:val="20"/>
        </w:rPr>
        <w:t>可分割性</w:t>
      </w:r>
    </w:p>
    <w:p w14:paraId="37544154" w14:textId="77777777" w:rsidR="00114015" w:rsidRDefault="006A4DAA">
      <w:pPr>
        <w:ind w:firstLineChars="200" w:firstLine="440"/>
        <w:rPr>
          <w:spacing w:val="10"/>
          <w:sz w:val="20"/>
          <w:szCs w:val="20"/>
        </w:rPr>
      </w:pPr>
      <w:r>
        <w:rPr>
          <w:spacing w:val="10"/>
          <w:sz w:val="20"/>
          <w:szCs w:val="20"/>
        </w:rPr>
        <w:t>协议的任何条款在任何方面的非法、无效或不可强制执行，不影响协议的其他条款的合法性、有效性或可强制执行。</w:t>
      </w:r>
    </w:p>
    <w:p w14:paraId="1E7B3900" w14:textId="77777777" w:rsidR="00114015" w:rsidRDefault="006A4DAA">
      <w:pPr>
        <w:numPr>
          <w:ilvl w:val="0"/>
          <w:numId w:val="13"/>
        </w:numPr>
        <w:ind w:firstLineChars="200" w:firstLine="440"/>
        <w:rPr>
          <w:spacing w:val="10"/>
          <w:sz w:val="20"/>
          <w:szCs w:val="20"/>
        </w:rPr>
      </w:pPr>
      <w:r>
        <w:rPr>
          <w:spacing w:val="10"/>
          <w:sz w:val="20"/>
          <w:szCs w:val="20"/>
        </w:rPr>
        <w:t>税收条款</w:t>
      </w:r>
    </w:p>
    <w:p w14:paraId="6BB9D582" w14:textId="77777777" w:rsidR="00114015" w:rsidRDefault="006A4DAA">
      <w:pPr>
        <w:ind w:firstLineChars="200" w:firstLine="440"/>
        <w:rPr>
          <w:spacing w:val="10"/>
          <w:sz w:val="20"/>
          <w:szCs w:val="20"/>
        </w:rPr>
      </w:pPr>
      <w:r>
        <w:rPr>
          <w:spacing w:val="10"/>
          <w:sz w:val="20"/>
          <w:szCs w:val="20"/>
        </w:rPr>
        <w:t>以对应期次的《理财产品说明书》约定的税务处理方式为准，如遇国家政策调整则相应执行最新政策。</w:t>
      </w:r>
    </w:p>
    <w:p w14:paraId="4F63FFC6" w14:textId="77777777" w:rsidR="00114015" w:rsidRDefault="006A4DAA">
      <w:pPr>
        <w:ind w:firstLineChars="200" w:firstLine="442"/>
        <w:rPr>
          <w:spacing w:val="10"/>
          <w:sz w:val="20"/>
          <w:szCs w:val="20"/>
        </w:rPr>
      </w:pPr>
      <w:r>
        <w:rPr>
          <w:rFonts w:hint="eastAsia"/>
          <w:b/>
          <w:bCs/>
          <w:spacing w:val="10"/>
          <w:sz w:val="20"/>
          <w:szCs w:val="20"/>
        </w:rPr>
        <w:t>9</w:t>
      </w:r>
      <w:r>
        <w:rPr>
          <w:b/>
          <w:bCs/>
          <w:spacing w:val="10"/>
          <w:sz w:val="20"/>
          <w:szCs w:val="20"/>
        </w:rPr>
        <w:t>.</w:t>
      </w:r>
      <w:r>
        <w:rPr>
          <w:b/>
          <w:bCs/>
          <w:spacing w:val="10"/>
          <w:sz w:val="20"/>
          <w:szCs w:val="20"/>
        </w:rPr>
        <w:t>争议处理</w:t>
      </w:r>
    </w:p>
    <w:p w14:paraId="1BC034AC" w14:textId="77777777" w:rsidR="00114015" w:rsidRDefault="006A4DAA">
      <w:pPr>
        <w:ind w:firstLineChars="200" w:firstLine="440"/>
        <w:rPr>
          <w:spacing w:val="10"/>
          <w:sz w:val="20"/>
          <w:szCs w:val="20"/>
        </w:rPr>
      </w:pPr>
      <w:r>
        <w:rPr>
          <w:spacing w:val="10"/>
          <w:sz w:val="20"/>
          <w:szCs w:val="20"/>
        </w:rPr>
        <w:t>本协议在履行过程中发生争议，可以通过协商解决；协商不成的，任何一方有权向甲方所在地有管辖权的</w:t>
      </w:r>
      <w:r>
        <w:rPr>
          <w:spacing w:val="10"/>
          <w:sz w:val="20"/>
          <w:szCs w:val="20"/>
        </w:rPr>
        <w:t>人民法院提起诉讼。</w:t>
      </w:r>
    </w:p>
    <w:p w14:paraId="63C2549E" w14:textId="77777777" w:rsidR="00114015" w:rsidRDefault="006A4DAA">
      <w:pPr>
        <w:ind w:firstLineChars="200" w:firstLine="442"/>
        <w:rPr>
          <w:b/>
          <w:bCs/>
          <w:spacing w:val="10"/>
          <w:sz w:val="20"/>
          <w:szCs w:val="20"/>
        </w:rPr>
      </w:pPr>
      <w:r>
        <w:rPr>
          <w:rFonts w:hint="eastAsia"/>
          <w:b/>
          <w:bCs/>
          <w:spacing w:val="10"/>
          <w:sz w:val="20"/>
          <w:szCs w:val="20"/>
        </w:rPr>
        <w:t>10</w:t>
      </w:r>
      <w:r>
        <w:rPr>
          <w:b/>
          <w:bCs/>
          <w:spacing w:val="10"/>
          <w:sz w:val="20"/>
          <w:szCs w:val="20"/>
        </w:rPr>
        <w:t>.</w:t>
      </w:r>
      <w:r>
        <w:rPr>
          <w:b/>
          <w:bCs/>
          <w:spacing w:val="10"/>
          <w:sz w:val="20"/>
          <w:szCs w:val="20"/>
        </w:rPr>
        <w:t>协议的生效和终止</w:t>
      </w:r>
    </w:p>
    <w:p w14:paraId="1BAF6A15" w14:textId="77777777" w:rsidR="00114015" w:rsidRDefault="006A4DAA">
      <w:pPr>
        <w:numPr>
          <w:ilvl w:val="0"/>
          <w:numId w:val="16"/>
        </w:numPr>
        <w:ind w:firstLine="340"/>
        <w:rPr>
          <w:spacing w:val="10"/>
          <w:sz w:val="20"/>
          <w:szCs w:val="20"/>
        </w:rPr>
      </w:pPr>
      <w:r>
        <w:rPr>
          <w:spacing w:val="10"/>
          <w:sz w:val="20"/>
          <w:szCs w:val="20"/>
        </w:rPr>
        <w:t>本协议书以纸质书面形式订立的情况下，乙方为个人投资者的，本协议自乙方</w:t>
      </w:r>
      <w:r>
        <w:rPr>
          <w:rFonts w:hint="eastAsia"/>
          <w:spacing w:val="10"/>
          <w:sz w:val="20"/>
          <w:szCs w:val="20"/>
        </w:rPr>
        <w:t>签名</w:t>
      </w:r>
      <w:r>
        <w:rPr>
          <w:spacing w:val="10"/>
          <w:sz w:val="20"/>
          <w:szCs w:val="20"/>
        </w:rPr>
        <w:t>、成功缴纳购买资金并经甲方系统确认购买份额后成立并生效；乙方为机构投资者的，本协议自乙方法定代表人或授权代理人</w:t>
      </w:r>
      <w:r>
        <w:rPr>
          <w:rFonts w:hint="eastAsia"/>
          <w:spacing w:val="10"/>
          <w:sz w:val="20"/>
          <w:szCs w:val="20"/>
        </w:rPr>
        <w:t>签名</w:t>
      </w:r>
      <w:r>
        <w:rPr>
          <w:spacing w:val="10"/>
          <w:sz w:val="20"/>
          <w:szCs w:val="20"/>
        </w:rPr>
        <w:t>或盖章并加盖公章或合同专用章、成功缴纳购买资金并经甲方系统确认购买份额后成立并生效。</w:t>
      </w:r>
    </w:p>
    <w:p w14:paraId="11CC5C28" w14:textId="77777777" w:rsidR="00114015" w:rsidRDefault="006A4DAA">
      <w:pPr>
        <w:ind w:firstLineChars="200" w:firstLine="440"/>
        <w:rPr>
          <w:spacing w:val="10"/>
          <w:sz w:val="20"/>
          <w:szCs w:val="20"/>
        </w:rPr>
      </w:pPr>
      <w:r>
        <w:rPr>
          <w:spacing w:val="10"/>
          <w:sz w:val="20"/>
          <w:szCs w:val="20"/>
        </w:rPr>
        <w:t>本协议书以数据电文形式订立的，乙方</w:t>
      </w:r>
      <w:r>
        <w:rPr>
          <w:rFonts w:hint="eastAsia"/>
          <w:spacing w:val="10"/>
          <w:sz w:val="20"/>
          <w:szCs w:val="20"/>
        </w:rPr>
        <w:t>应</w:t>
      </w:r>
      <w:r>
        <w:rPr>
          <w:spacing w:val="10"/>
          <w:sz w:val="20"/>
          <w:szCs w:val="20"/>
        </w:rPr>
        <w:t>在电子渠道</w:t>
      </w:r>
      <w:r>
        <w:rPr>
          <w:rFonts w:hint="eastAsia"/>
          <w:spacing w:val="10"/>
          <w:sz w:val="20"/>
          <w:szCs w:val="20"/>
        </w:rPr>
        <w:t>仔细阅读本协议的</w:t>
      </w:r>
      <w:r>
        <w:rPr>
          <w:spacing w:val="10"/>
          <w:sz w:val="20"/>
          <w:szCs w:val="20"/>
        </w:rPr>
        <w:t>所有条款，对</w:t>
      </w:r>
      <w:r>
        <w:rPr>
          <w:rFonts w:hint="eastAsia"/>
          <w:spacing w:val="10"/>
          <w:sz w:val="20"/>
          <w:szCs w:val="20"/>
        </w:rPr>
        <w:t>本协议</w:t>
      </w:r>
      <w:r>
        <w:rPr>
          <w:spacing w:val="10"/>
          <w:sz w:val="20"/>
          <w:szCs w:val="20"/>
        </w:rPr>
        <w:t>条款的含义及相应的法律后果</w:t>
      </w:r>
      <w:r>
        <w:rPr>
          <w:rFonts w:hint="eastAsia"/>
          <w:spacing w:val="10"/>
          <w:sz w:val="20"/>
          <w:szCs w:val="20"/>
        </w:rPr>
        <w:t>应</w:t>
      </w:r>
      <w:r>
        <w:rPr>
          <w:spacing w:val="10"/>
          <w:sz w:val="20"/>
          <w:szCs w:val="20"/>
        </w:rPr>
        <w:t>全部知晓并充分理解，同意接受本协议约束。本协议自乙方成功缴纳购买资金并经甲方系统确认购买份额后成立并生效。</w:t>
      </w:r>
      <w:r>
        <w:rPr>
          <w:b/>
          <w:bCs/>
          <w:spacing w:val="10"/>
          <w:sz w:val="20"/>
          <w:szCs w:val="20"/>
        </w:rPr>
        <w:t>电子渠道所生成和保留记载的相关电子数据及交易记录以及</w:t>
      </w:r>
      <w:r>
        <w:rPr>
          <w:rFonts w:hint="eastAsia"/>
          <w:b/>
          <w:bCs/>
          <w:spacing w:val="10"/>
          <w:sz w:val="20"/>
          <w:szCs w:val="20"/>
        </w:rPr>
        <w:t>销售机构</w:t>
      </w:r>
      <w:r>
        <w:rPr>
          <w:b/>
          <w:bCs/>
          <w:spacing w:val="10"/>
          <w:sz w:val="20"/>
          <w:szCs w:val="20"/>
        </w:rPr>
        <w:t>、托管机构、甲方制作或保留的相关电子及纸质单据、凭证、记录等相关资料</w:t>
      </w:r>
      <w:r>
        <w:rPr>
          <w:b/>
          <w:bCs/>
          <w:spacing w:val="10"/>
          <w:sz w:val="20"/>
          <w:szCs w:val="20"/>
        </w:rPr>
        <w:t>,</w:t>
      </w:r>
      <w:r>
        <w:rPr>
          <w:b/>
          <w:bCs/>
          <w:spacing w:val="10"/>
          <w:sz w:val="20"/>
          <w:szCs w:val="20"/>
        </w:rPr>
        <w:t>构成有效证明甲乙双方之间权利义务关系的确定证据，乙方无条件认可电子数据的有效性和证据效力。</w:t>
      </w:r>
    </w:p>
    <w:p w14:paraId="6C3D11BF" w14:textId="77777777" w:rsidR="00114015" w:rsidRDefault="006A4DAA">
      <w:pPr>
        <w:numPr>
          <w:ilvl w:val="0"/>
          <w:numId w:val="16"/>
        </w:numPr>
        <w:ind w:firstLineChars="200" w:firstLine="440"/>
        <w:rPr>
          <w:spacing w:val="10"/>
          <w:sz w:val="20"/>
          <w:szCs w:val="20"/>
        </w:rPr>
      </w:pPr>
      <w:r>
        <w:rPr>
          <w:spacing w:val="10"/>
          <w:sz w:val="20"/>
          <w:szCs w:val="20"/>
        </w:rPr>
        <w:t>乙方在办理理财产品的购买、赎回等交易后，需通过</w:t>
      </w:r>
      <w:r>
        <w:rPr>
          <w:rFonts w:hint="eastAsia"/>
          <w:spacing w:val="10"/>
          <w:sz w:val="20"/>
          <w:szCs w:val="20"/>
        </w:rPr>
        <w:t>销售</w:t>
      </w:r>
      <w:r>
        <w:rPr>
          <w:spacing w:val="10"/>
          <w:sz w:val="20"/>
          <w:szCs w:val="20"/>
        </w:rPr>
        <w:t>机构提供的渠道查询相关交易的确认情况，最终以甲方确认的产品购买金额、份额或赎回份额等作为《理财产品销售协议书》生效或终止的依据。</w:t>
      </w:r>
    </w:p>
    <w:p w14:paraId="6C95867C" w14:textId="77777777" w:rsidR="00114015" w:rsidRDefault="006A4DAA">
      <w:pPr>
        <w:numPr>
          <w:ilvl w:val="0"/>
          <w:numId w:val="16"/>
        </w:numPr>
        <w:ind w:firstLineChars="200" w:firstLine="440"/>
        <w:rPr>
          <w:spacing w:val="10"/>
          <w:sz w:val="20"/>
          <w:szCs w:val="20"/>
        </w:rPr>
      </w:pPr>
      <w:r>
        <w:rPr>
          <w:spacing w:val="10"/>
          <w:sz w:val="20"/>
          <w:szCs w:val="20"/>
        </w:rPr>
        <w:t>如乙</w:t>
      </w:r>
      <w:r>
        <w:rPr>
          <w:spacing w:val="10"/>
          <w:sz w:val="20"/>
          <w:szCs w:val="20"/>
        </w:rPr>
        <w:t>方购买理财产品后，又变更该笔认</w:t>
      </w:r>
      <w:r>
        <w:rPr>
          <w:spacing w:val="10"/>
          <w:sz w:val="20"/>
          <w:szCs w:val="20"/>
        </w:rPr>
        <w:t>/</w:t>
      </w:r>
      <w:r>
        <w:rPr>
          <w:spacing w:val="10"/>
          <w:sz w:val="20"/>
          <w:szCs w:val="20"/>
        </w:rPr>
        <w:t>申购的具体内容（包括但不限于交易变更、金额变更、授权指定账户变更、投资者信息变更等），则以双方最近一次交易达成的交易内容为准。</w:t>
      </w:r>
    </w:p>
    <w:p w14:paraId="2F66253F" w14:textId="77777777" w:rsidR="00114015" w:rsidRDefault="006A4DAA">
      <w:pPr>
        <w:ind w:firstLineChars="200" w:firstLine="442"/>
        <w:rPr>
          <w:b/>
          <w:bCs/>
          <w:spacing w:val="10"/>
          <w:sz w:val="20"/>
          <w:szCs w:val="20"/>
        </w:rPr>
      </w:pPr>
      <w:r>
        <w:rPr>
          <w:b/>
          <w:bCs/>
          <w:spacing w:val="10"/>
          <w:sz w:val="20"/>
          <w:szCs w:val="20"/>
        </w:rPr>
        <w:t>1</w:t>
      </w:r>
      <w:r>
        <w:rPr>
          <w:rFonts w:hint="eastAsia"/>
          <w:b/>
          <w:bCs/>
          <w:spacing w:val="10"/>
          <w:sz w:val="20"/>
          <w:szCs w:val="20"/>
        </w:rPr>
        <w:t>1</w:t>
      </w:r>
      <w:r>
        <w:rPr>
          <w:b/>
          <w:bCs/>
          <w:spacing w:val="10"/>
          <w:sz w:val="20"/>
          <w:szCs w:val="20"/>
        </w:rPr>
        <w:t>.</w:t>
      </w:r>
      <w:r>
        <w:rPr>
          <w:b/>
          <w:bCs/>
          <w:spacing w:val="10"/>
          <w:sz w:val="20"/>
          <w:szCs w:val="20"/>
        </w:rPr>
        <w:t>乙方声明</w:t>
      </w:r>
    </w:p>
    <w:p w14:paraId="75C00926" w14:textId="77777777" w:rsidR="00114015" w:rsidRDefault="006A4DAA">
      <w:pPr>
        <w:ind w:firstLineChars="200" w:firstLine="442"/>
        <w:rPr>
          <w:b/>
          <w:spacing w:val="10"/>
          <w:sz w:val="20"/>
          <w:szCs w:val="20"/>
        </w:rPr>
      </w:pPr>
      <w:r>
        <w:rPr>
          <w:b/>
          <w:spacing w:val="10"/>
          <w:sz w:val="20"/>
          <w:szCs w:val="20"/>
        </w:rPr>
        <w:t>在签署本理财产品协议书以前，甲方或</w:t>
      </w:r>
      <w:r>
        <w:rPr>
          <w:rFonts w:hint="eastAsia"/>
          <w:b/>
          <w:spacing w:val="10"/>
          <w:sz w:val="20"/>
          <w:szCs w:val="20"/>
        </w:rPr>
        <w:t>销售</w:t>
      </w:r>
      <w:r>
        <w:rPr>
          <w:b/>
          <w:spacing w:val="10"/>
          <w:sz w:val="20"/>
          <w:szCs w:val="20"/>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20"/>
          <w:szCs w:val="20"/>
        </w:rPr>
        <w:t>《投资者权益须知》</w:t>
      </w:r>
      <w:r>
        <w:rPr>
          <w:b/>
          <w:spacing w:val="10"/>
          <w:sz w:val="20"/>
          <w:szCs w:val="20"/>
        </w:rPr>
        <w:t>《理财产品投资协议书》，其愿意承担投资风险，并对协议双方的权利、义务、责任与风险有清楚和准确的认知且对</w:t>
      </w:r>
      <w:r>
        <w:rPr>
          <w:b/>
          <w:spacing w:val="10"/>
          <w:sz w:val="20"/>
          <w:szCs w:val="20"/>
        </w:rPr>
        <w:t>有关条款不存在任何疑问或异议。乙方充分认识到投资本期理财产品可能面临的风险，并自愿承担相关风险，特此确认。</w:t>
      </w:r>
    </w:p>
    <w:p w14:paraId="7E9C90F0" w14:textId="77777777" w:rsidR="00114015" w:rsidRDefault="006A4DAA">
      <w:pPr>
        <w:ind w:firstLineChars="200" w:firstLine="442"/>
        <w:rPr>
          <w:b/>
          <w:spacing w:val="10"/>
          <w:sz w:val="20"/>
          <w:szCs w:val="20"/>
        </w:rPr>
      </w:pPr>
      <w:r>
        <w:rPr>
          <w:b/>
          <w:spacing w:val="10"/>
          <w:sz w:val="20"/>
          <w:szCs w:val="20"/>
        </w:rPr>
        <w:t>乙方授权甲方、</w:t>
      </w:r>
      <w:r>
        <w:rPr>
          <w:rFonts w:hint="eastAsia"/>
          <w:b/>
          <w:spacing w:val="10"/>
          <w:sz w:val="20"/>
          <w:szCs w:val="20"/>
        </w:rPr>
        <w:t>销售</w:t>
      </w:r>
      <w:r>
        <w:rPr>
          <w:b/>
          <w:spacing w:val="10"/>
          <w:sz w:val="20"/>
          <w:szCs w:val="20"/>
        </w:rPr>
        <w:t>机构于募集期或开放期或投资冷静期（私募产品适用）结束后从乙方授权指定账户扣划相应的认购或申购资金。对此甲方、</w:t>
      </w:r>
      <w:r>
        <w:rPr>
          <w:rFonts w:hint="eastAsia"/>
          <w:b/>
          <w:spacing w:val="10"/>
          <w:sz w:val="20"/>
          <w:szCs w:val="20"/>
        </w:rPr>
        <w:t>销售</w:t>
      </w:r>
      <w:r>
        <w:rPr>
          <w:b/>
          <w:spacing w:val="10"/>
          <w:sz w:val="20"/>
          <w:szCs w:val="20"/>
        </w:rPr>
        <w:t>机构无需另行征得乙方同意或给予通知，无需在划款时以电话等方式与乙方进行最后确认。对于风险较高或投资者单笔购买金额较大的理财产品，同样适用上述划款操作规则。</w:t>
      </w:r>
    </w:p>
    <w:p w14:paraId="783AB982" w14:textId="77777777" w:rsidR="00114015" w:rsidRDefault="006A4DAA">
      <w:pPr>
        <w:ind w:firstLineChars="200" w:firstLine="442"/>
        <w:rPr>
          <w:b/>
          <w:bCs/>
          <w:spacing w:val="10"/>
          <w:sz w:val="20"/>
          <w:szCs w:val="20"/>
        </w:rPr>
      </w:pPr>
      <w:r>
        <w:rPr>
          <w:b/>
          <w:bCs/>
          <w:spacing w:val="10"/>
          <w:sz w:val="20"/>
          <w:szCs w:val="20"/>
        </w:rPr>
        <w:t>1</w:t>
      </w:r>
      <w:r>
        <w:rPr>
          <w:rFonts w:hint="eastAsia"/>
          <w:b/>
          <w:bCs/>
          <w:spacing w:val="10"/>
          <w:sz w:val="20"/>
          <w:szCs w:val="20"/>
        </w:rPr>
        <w:t>2</w:t>
      </w:r>
      <w:r>
        <w:rPr>
          <w:b/>
          <w:bCs/>
          <w:spacing w:val="10"/>
          <w:sz w:val="20"/>
          <w:szCs w:val="20"/>
        </w:rPr>
        <w:t>.</w:t>
      </w:r>
      <w:r>
        <w:rPr>
          <w:b/>
          <w:bCs/>
          <w:spacing w:val="10"/>
          <w:sz w:val="20"/>
          <w:szCs w:val="20"/>
        </w:rPr>
        <w:t>本协议为理财产品销售文件不可分割之组成部分，乙方签署本协议视为同时同意并确认了对应期次的《理财产品说明书》《理财</w:t>
      </w:r>
      <w:r>
        <w:rPr>
          <w:b/>
          <w:bCs/>
          <w:spacing w:val="10"/>
          <w:sz w:val="20"/>
          <w:szCs w:val="20"/>
        </w:rPr>
        <w:t>产品风险揭示书》《投资者权益须知》《理财产品投资协议书》等理财产品销售文件的相关条款。</w:t>
      </w:r>
      <w:bookmarkStart w:id="33" w:name="_Toc313550351"/>
    </w:p>
    <w:p w14:paraId="2526158A" w14:textId="77777777" w:rsidR="00114015" w:rsidRDefault="00114015">
      <w:pPr>
        <w:ind w:firstLineChars="200" w:firstLine="440"/>
        <w:rPr>
          <w:spacing w:val="10"/>
          <w:sz w:val="20"/>
          <w:szCs w:val="20"/>
        </w:rPr>
      </w:pPr>
    </w:p>
    <w:p w14:paraId="3AC3F316" w14:textId="77777777" w:rsidR="00114015" w:rsidRDefault="00114015">
      <w:pPr>
        <w:ind w:firstLineChars="200" w:firstLine="440"/>
        <w:rPr>
          <w:spacing w:val="10"/>
          <w:sz w:val="20"/>
          <w:szCs w:val="20"/>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341"/>
        <w:gridCol w:w="5341"/>
      </w:tblGrid>
      <w:tr w:rsidR="00114015" w14:paraId="69521ABB" w14:textId="77777777">
        <w:tc>
          <w:tcPr>
            <w:tcW w:w="5341" w:type="dxa"/>
          </w:tcPr>
          <w:p w14:paraId="7105BFCF" w14:textId="77777777" w:rsidR="00114015" w:rsidRDefault="006A4DAA">
            <w:pPr>
              <w:rPr>
                <w:spacing w:val="10"/>
                <w:sz w:val="20"/>
                <w:szCs w:val="20"/>
              </w:rPr>
            </w:pPr>
            <w:r>
              <w:rPr>
                <w:spacing w:val="10"/>
                <w:sz w:val="20"/>
                <w:szCs w:val="20"/>
              </w:rPr>
              <w:t>个人投资者（如适用）：</w:t>
            </w:r>
          </w:p>
        </w:tc>
        <w:tc>
          <w:tcPr>
            <w:tcW w:w="5341" w:type="dxa"/>
          </w:tcPr>
          <w:p w14:paraId="5514A68D" w14:textId="77777777" w:rsidR="00114015" w:rsidRDefault="006A4DAA">
            <w:pPr>
              <w:rPr>
                <w:spacing w:val="10"/>
                <w:sz w:val="20"/>
                <w:szCs w:val="20"/>
              </w:rPr>
            </w:pPr>
            <w:r>
              <w:rPr>
                <w:spacing w:val="10"/>
                <w:sz w:val="20"/>
                <w:szCs w:val="20"/>
              </w:rPr>
              <w:t>机构投资者（如适用）：</w:t>
            </w:r>
          </w:p>
        </w:tc>
      </w:tr>
      <w:tr w:rsidR="00114015" w14:paraId="23FE41B2" w14:textId="77777777">
        <w:tc>
          <w:tcPr>
            <w:tcW w:w="5341" w:type="dxa"/>
          </w:tcPr>
          <w:p w14:paraId="6BB2D851" w14:textId="77777777" w:rsidR="00114015" w:rsidRDefault="00114015">
            <w:pPr>
              <w:ind w:firstLineChars="200" w:firstLine="440"/>
              <w:rPr>
                <w:spacing w:val="10"/>
                <w:sz w:val="20"/>
                <w:szCs w:val="20"/>
              </w:rPr>
            </w:pPr>
          </w:p>
          <w:p w14:paraId="6FDB91BE" w14:textId="77777777" w:rsidR="00114015" w:rsidRDefault="006A4DAA">
            <w:pPr>
              <w:rPr>
                <w:spacing w:val="10"/>
                <w:sz w:val="20"/>
                <w:szCs w:val="20"/>
              </w:rPr>
            </w:pPr>
            <w:r>
              <w:rPr>
                <w:spacing w:val="10"/>
                <w:sz w:val="20"/>
                <w:szCs w:val="20"/>
              </w:rPr>
              <w:t>投资者：（</w:t>
            </w:r>
            <w:r>
              <w:rPr>
                <w:rFonts w:hint="eastAsia"/>
                <w:spacing w:val="10"/>
                <w:sz w:val="20"/>
                <w:szCs w:val="20"/>
              </w:rPr>
              <w:t>签名</w:t>
            </w:r>
            <w:r>
              <w:rPr>
                <w:spacing w:val="10"/>
                <w:sz w:val="20"/>
                <w:szCs w:val="20"/>
              </w:rPr>
              <w:t>）</w:t>
            </w:r>
          </w:p>
          <w:p w14:paraId="5643691C" w14:textId="77777777" w:rsidR="00114015" w:rsidRDefault="00114015">
            <w:pPr>
              <w:ind w:firstLineChars="400" w:firstLine="880"/>
              <w:rPr>
                <w:spacing w:val="10"/>
                <w:sz w:val="20"/>
                <w:szCs w:val="20"/>
              </w:rPr>
            </w:pPr>
          </w:p>
          <w:p w14:paraId="34F5F093" w14:textId="77777777" w:rsidR="00114015" w:rsidRDefault="00114015">
            <w:pPr>
              <w:ind w:firstLineChars="500" w:firstLine="1100"/>
              <w:rPr>
                <w:spacing w:val="10"/>
                <w:sz w:val="20"/>
                <w:szCs w:val="20"/>
              </w:rPr>
            </w:pPr>
          </w:p>
          <w:p w14:paraId="1A87C367" w14:textId="77777777" w:rsidR="00114015" w:rsidRDefault="006A4DAA">
            <w:pPr>
              <w:ind w:firstLineChars="500" w:firstLine="1100"/>
              <w:rPr>
                <w:spacing w:val="10"/>
                <w:sz w:val="20"/>
                <w:szCs w:val="20"/>
              </w:rPr>
            </w:pPr>
            <w:r>
              <w:rPr>
                <w:spacing w:val="10"/>
                <w:sz w:val="20"/>
                <w:szCs w:val="20"/>
              </w:rPr>
              <w:t>年月日</w:t>
            </w:r>
          </w:p>
        </w:tc>
        <w:tc>
          <w:tcPr>
            <w:tcW w:w="5341" w:type="dxa"/>
          </w:tcPr>
          <w:p w14:paraId="57D2874F" w14:textId="77777777" w:rsidR="00114015" w:rsidRDefault="00114015">
            <w:pPr>
              <w:ind w:firstLineChars="200" w:firstLine="440"/>
              <w:rPr>
                <w:spacing w:val="10"/>
                <w:sz w:val="20"/>
                <w:szCs w:val="20"/>
              </w:rPr>
            </w:pPr>
          </w:p>
          <w:p w14:paraId="33C8CE12" w14:textId="77777777" w:rsidR="00114015" w:rsidRDefault="006A4DAA">
            <w:pPr>
              <w:rPr>
                <w:spacing w:val="10"/>
                <w:sz w:val="20"/>
                <w:szCs w:val="20"/>
              </w:rPr>
            </w:pPr>
            <w:r>
              <w:rPr>
                <w:spacing w:val="10"/>
                <w:sz w:val="20"/>
                <w:szCs w:val="20"/>
              </w:rPr>
              <w:t>投资者：（</w:t>
            </w:r>
            <w:r>
              <w:rPr>
                <w:rFonts w:hint="eastAsia"/>
                <w:spacing w:val="10"/>
                <w:sz w:val="20"/>
                <w:szCs w:val="20"/>
              </w:rPr>
              <w:t>公</w:t>
            </w:r>
            <w:r>
              <w:rPr>
                <w:spacing w:val="10"/>
                <w:sz w:val="20"/>
                <w:szCs w:val="20"/>
              </w:rPr>
              <w:t>章</w:t>
            </w:r>
            <w:r>
              <w:rPr>
                <w:rFonts w:hint="eastAsia"/>
                <w:spacing w:val="10"/>
                <w:sz w:val="20"/>
                <w:szCs w:val="20"/>
              </w:rPr>
              <w:t>或合同专用章</w:t>
            </w:r>
            <w:r>
              <w:rPr>
                <w:spacing w:val="10"/>
                <w:sz w:val="20"/>
                <w:szCs w:val="20"/>
              </w:rPr>
              <w:t>）</w:t>
            </w:r>
          </w:p>
          <w:p w14:paraId="46FE6EA1" w14:textId="77777777" w:rsidR="00114015" w:rsidRDefault="00114015">
            <w:pPr>
              <w:rPr>
                <w:spacing w:val="10"/>
                <w:sz w:val="20"/>
                <w:szCs w:val="20"/>
              </w:rPr>
            </w:pPr>
          </w:p>
          <w:p w14:paraId="56A60270" w14:textId="77777777" w:rsidR="00114015" w:rsidRDefault="00114015">
            <w:pPr>
              <w:rPr>
                <w:spacing w:val="10"/>
                <w:sz w:val="20"/>
                <w:szCs w:val="20"/>
              </w:rPr>
            </w:pPr>
          </w:p>
          <w:p w14:paraId="7C6B40CF" w14:textId="77777777" w:rsidR="00114015" w:rsidRDefault="006A4DAA">
            <w:pPr>
              <w:rPr>
                <w:spacing w:val="10"/>
                <w:sz w:val="20"/>
                <w:szCs w:val="20"/>
              </w:rPr>
            </w:pPr>
            <w:r>
              <w:rPr>
                <w:spacing w:val="10"/>
                <w:sz w:val="20"/>
                <w:szCs w:val="20"/>
              </w:rPr>
              <w:t>法定代表人或授权代理人：（</w:t>
            </w:r>
            <w:r>
              <w:rPr>
                <w:rFonts w:hint="eastAsia"/>
                <w:spacing w:val="10"/>
                <w:sz w:val="20"/>
                <w:szCs w:val="20"/>
              </w:rPr>
              <w:t>签名</w:t>
            </w:r>
            <w:r>
              <w:rPr>
                <w:spacing w:val="10"/>
                <w:sz w:val="20"/>
                <w:szCs w:val="20"/>
              </w:rPr>
              <w:t>或盖章）</w:t>
            </w:r>
          </w:p>
          <w:p w14:paraId="4B64E61D" w14:textId="77777777" w:rsidR="00114015" w:rsidRDefault="00114015">
            <w:pPr>
              <w:ind w:firstLineChars="400" w:firstLine="880"/>
              <w:rPr>
                <w:spacing w:val="10"/>
                <w:sz w:val="20"/>
                <w:szCs w:val="20"/>
              </w:rPr>
            </w:pPr>
          </w:p>
          <w:p w14:paraId="0182800D" w14:textId="77777777" w:rsidR="00114015" w:rsidRDefault="006A4DAA">
            <w:pPr>
              <w:ind w:firstLineChars="400" w:firstLine="880"/>
              <w:rPr>
                <w:spacing w:val="10"/>
                <w:sz w:val="20"/>
                <w:szCs w:val="20"/>
              </w:rPr>
            </w:pPr>
            <w:r>
              <w:rPr>
                <w:spacing w:val="10"/>
                <w:sz w:val="20"/>
                <w:szCs w:val="20"/>
              </w:rPr>
              <w:t>年月日</w:t>
            </w:r>
          </w:p>
        </w:tc>
      </w:tr>
      <w:bookmarkEnd w:id="33"/>
    </w:tbl>
    <w:p w14:paraId="0A7C06FF" w14:textId="77777777" w:rsidR="00114015" w:rsidRDefault="00114015">
      <w:pPr>
        <w:rPr>
          <w:sz w:val="22"/>
          <w:szCs w:val="22"/>
        </w:rPr>
      </w:pPr>
    </w:p>
    <w:p w14:paraId="0A435A3F" w14:textId="77777777" w:rsidR="00114015" w:rsidRDefault="00114015">
      <w:pPr>
        <w:pStyle w:val="a3"/>
        <w:ind w:firstLine="440"/>
        <w:rPr>
          <w:sz w:val="22"/>
          <w:szCs w:val="22"/>
        </w:rPr>
      </w:pPr>
    </w:p>
    <w:p w14:paraId="5FAA3761" w14:textId="77777777" w:rsidR="00114015" w:rsidRDefault="00114015">
      <w:pPr>
        <w:pStyle w:val="a3"/>
        <w:ind w:firstLine="440"/>
        <w:rPr>
          <w:sz w:val="22"/>
          <w:szCs w:val="22"/>
        </w:rPr>
      </w:pPr>
    </w:p>
    <w:p w14:paraId="61EE5DD7" w14:textId="77777777" w:rsidR="00114015" w:rsidRDefault="00114015">
      <w:pPr>
        <w:pStyle w:val="a3"/>
        <w:ind w:firstLine="440"/>
        <w:rPr>
          <w:sz w:val="22"/>
          <w:szCs w:val="22"/>
        </w:rPr>
      </w:pPr>
    </w:p>
    <w:p w14:paraId="7B79A406" w14:textId="77777777" w:rsidR="00114015" w:rsidRDefault="00114015">
      <w:pPr>
        <w:pStyle w:val="a3"/>
        <w:ind w:firstLine="440"/>
        <w:rPr>
          <w:sz w:val="22"/>
          <w:szCs w:val="22"/>
        </w:rPr>
      </w:pPr>
    </w:p>
    <w:p w14:paraId="02DB5DD2" w14:textId="77777777" w:rsidR="00114015" w:rsidRDefault="00114015">
      <w:pPr>
        <w:pStyle w:val="a3"/>
        <w:ind w:firstLine="440"/>
        <w:rPr>
          <w:sz w:val="22"/>
          <w:szCs w:val="22"/>
        </w:rPr>
      </w:pPr>
    </w:p>
    <w:p w14:paraId="4904B0DE" w14:textId="77777777" w:rsidR="00114015" w:rsidRDefault="00114015">
      <w:pPr>
        <w:pStyle w:val="a3"/>
        <w:ind w:firstLine="440"/>
        <w:rPr>
          <w:sz w:val="22"/>
          <w:szCs w:val="22"/>
        </w:rPr>
      </w:pPr>
    </w:p>
    <w:p w14:paraId="04B05EA5" w14:textId="77777777" w:rsidR="00114015" w:rsidRDefault="00114015">
      <w:pPr>
        <w:pStyle w:val="a3"/>
        <w:ind w:firstLine="440"/>
        <w:rPr>
          <w:sz w:val="22"/>
          <w:szCs w:val="22"/>
        </w:rPr>
      </w:pPr>
    </w:p>
    <w:p w14:paraId="3BD64712" w14:textId="77777777" w:rsidR="00114015" w:rsidRDefault="00114015">
      <w:pPr>
        <w:pStyle w:val="a3"/>
        <w:ind w:firstLine="440"/>
        <w:rPr>
          <w:sz w:val="22"/>
          <w:szCs w:val="22"/>
        </w:rPr>
      </w:pPr>
    </w:p>
    <w:p w14:paraId="73E262D2" w14:textId="77777777" w:rsidR="00114015" w:rsidRDefault="00114015">
      <w:pPr>
        <w:pStyle w:val="a3"/>
        <w:ind w:firstLine="440"/>
        <w:rPr>
          <w:sz w:val="22"/>
          <w:szCs w:val="22"/>
        </w:rPr>
      </w:pPr>
    </w:p>
    <w:p w14:paraId="43516C2E" w14:textId="77777777" w:rsidR="00114015" w:rsidRDefault="00114015">
      <w:pPr>
        <w:pStyle w:val="a3"/>
        <w:ind w:firstLine="440"/>
        <w:rPr>
          <w:sz w:val="22"/>
          <w:szCs w:val="22"/>
        </w:rPr>
      </w:pPr>
    </w:p>
    <w:p w14:paraId="5C614539" w14:textId="77777777" w:rsidR="00114015" w:rsidRDefault="00114015">
      <w:pPr>
        <w:pStyle w:val="a3"/>
        <w:ind w:firstLine="440"/>
        <w:rPr>
          <w:sz w:val="22"/>
          <w:szCs w:val="22"/>
        </w:rPr>
      </w:pPr>
    </w:p>
    <w:p w14:paraId="6EB6291D" w14:textId="77777777" w:rsidR="00114015" w:rsidRDefault="00114015">
      <w:pPr>
        <w:pStyle w:val="a3"/>
        <w:ind w:firstLine="440"/>
        <w:rPr>
          <w:sz w:val="22"/>
          <w:szCs w:val="22"/>
        </w:rPr>
      </w:pPr>
    </w:p>
    <w:p w14:paraId="47D30777" w14:textId="77777777" w:rsidR="00114015" w:rsidRDefault="00114015">
      <w:pPr>
        <w:pStyle w:val="a3"/>
        <w:ind w:firstLine="440"/>
        <w:rPr>
          <w:sz w:val="22"/>
          <w:szCs w:val="22"/>
        </w:rPr>
      </w:pPr>
    </w:p>
    <w:p w14:paraId="59149B4E" w14:textId="77777777" w:rsidR="00114015" w:rsidRDefault="00114015">
      <w:pPr>
        <w:pStyle w:val="a3"/>
        <w:ind w:firstLine="440"/>
        <w:rPr>
          <w:sz w:val="22"/>
          <w:szCs w:val="22"/>
        </w:rPr>
      </w:pPr>
    </w:p>
    <w:p w14:paraId="751BBA40" w14:textId="77777777" w:rsidR="00114015" w:rsidRDefault="00114015">
      <w:pPr>
        <w:pStyle w:val="a3"/>
        <w:ind w:firstLine="440"/>
        <w:rPr>
          <w:sz w:val="22"/>
          <w:szCs w:val="22"/>
        </w:rPr>
      </w:pPr>
    </w:p>
    <w:p w14:paraId="6BD24BE0" w14:textId="77777777" w:rsidR="00114015" w:rsidRDefault="00114015">
      <w:pPr>
        <w:pStyle w:val="a3"/>
        <w:ind w:firstLine="440"/>
        <w:rPr>
          <w:sz w:val="22"/>
          <w:szCs w:val="22"/>
        </w:rPr>
      </w:pPr>
    </w:p>
    <w:p w14:paraId="78112E53" w14:textId="77777777" w:rsidR="00114015" w:rsidRDefault="00114015">
      <w:pPr>
        <w:pStyle w:val="a3"/>
        <w:ind w:firstLine="440"/>
        <w:rPr>
          <w:sz w:val="22"/>
          <w:szCs w:val="22"/>
        </w:rPr>
      </w:pPr>
    </w:p>
    <w:p w14:paraId="1E33C9E6" w14:textId="77777777" w:rsidR="00114015" w:rsidRDefault="006A4DAA">
      <w:pPr>
        <w:jc w:val="center"/>
        <w:rPr>
          <w:rFonts w:ascii="黑体" w:eastAsia="黑体" w:hAnsi="宋体"/>
          <w:b/>
          <w:bCs/>
          <w:sz w:val="24"/>
          <w:szCs w:val="24"/>
        </w:rPr>
      </w:pPr>
      <w:r>
        <w:rPr>
          <w:rFonts w:ascii="黑体" w:eastAsia="黑体" w:hAnsi="宋体" w:hint="eastAsia"/>
          <w:b/>
          <w:bCs/>
          <w:sz w:val="24"/>
          <w:szCs w:val="24"/>
        </w:rPr>
        <w:t>投资者权益须知</w:t>
      </w:r>
    </w:p>
    <w:p w14:paraId="298725BD" w14:textId="77777777" w:rsidR="00114015" w:rsidRDefault="00114015">
      <w:pPr>
        <w:ind w:firstLineChars="200" w:firstLine="482"/>
        <w:jc w:val="center"/>
        <w:rPr>
          <w:rFonts w:ascii="宋体" w:hAnsi="宋体"/>
          <w:b/>
          <w:i/>
          <w:sz w:val="24"/>
          <w:szCs w:val="24"/>
          <w:u w:val="single"/>
        </w:rPr>
      </w:pPr>
    </w:p>
    <w:p w14:paraId="64D197E2" w14:textId="77777777" w:rsidR="00114015" w:rsidRDefault="006A4DAA">
      <w:pPr>
        <w:ind w:firstLineChars="200" w:firstLine="482"/>
        <w:jc w:val="center"/>
        <w:rPr>
          <w:rFonts w:ascii="宋体" w:hAnsi="宋体"/>
          <w:b/>
          <w:i/>
          <w:sz w:val="24"/>
          <w:szCs w:val="24"/>
          <w:u w:val="single"/>
        </w:rPr>
      </w:pPr>
      <w:r>
        <w:rPr>
          <w:rFonts w:ascii="宋体" w:hAnsi="宋体" w:hint="eastAsia"/>
          <w:b/>
          <w:i/>
          <w:sz w:val="24"/>
          <w:szCs w:val="24"/>
          <w:u w:val="single"/>
        </w:rPr>
        <w:t>“理财非存款、产品有风险、理财产品过往业绩不代表其未来表现，不等于理财产品实际收益，投资须谨慎！”</w:t>
      </w:r>
      <w:r>
        <w:rPr>
          <w:rFonts w:ascii="宋体" w:hAnsi="宋体" w:hint="eastAsia"/>
          <w:b/>
          <w:i/>
          <w:sz w:val="24"/>
          <w:szCs w:val="24"/>
          <w:u w:val="single"/>
        </w:rPr>
        <w:t xml:space="preserve"> </w:t>
      </w:r>
    </w:p>
    <w:p w14:paraId="65858D14" w14:textId="77777777" w:rsidR="00114015" w:rsidRDefault="006A4DAA">
      <w:pPr>
        <w:pStyle w:val="a6"/>
        <w:spacing w:before="0" w:after="0" w:line="240" w:lineRule="auto"/>
        <w:ind w:firstLine="0"/>
        <w:rPr>
          <w:spacing w:val="10"/>
        </w:rPr>
      </w:pPr>
      <w:r>
        <w:rPr>
          <w:rFonts w:hint="eastAsia"/>
          <w:spacing w:val="10"/>
        </w:rPr>
        <w:t>尊敬的投资者：</w:t>
      </w:r>
    </w:p>
    <w:p w14:paraId="67CF2873" w14:textId="77777777" w:rsidR="00114015" w:rsidRDefault="006A4DAA">
      <w:pPr>
        <w:pStyle w:val="a6"/>
        <w:spacing w:before="0" w:after="0" w:line="240" w:lineRule="auto"/>
        <w:ind w:firstLineChars="200" w:firstLine="520"/>
        <w:rPr>
          <w:spacing w:val="10"/>
        </w:rPr>
      </w:pPr>
      <w:r>
        <w:rPr>
          <w:rFonts w:hint="eastAsia"/>
          <w:spacing w:val="10"/>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670C0A93" w14:textId="77777777" w:rsidR="00114015" w:rsidRDefault="006A4DAA">
      <w:pPr>
        <w:pStyle w:val="a6"/>
        <w:spacing w:before="0" w:after="0" w:line="240" w:lineRule="auto"/>
        <w:ind w:firstLineChars="200" w:firstLine="520"/>
        <w:rPr>
          <w:spacing w:val="10"/>
        </w:rPr>
      </w:pPr>
      <w:r>
        <w:rPr>
          <w:rFonts w:hint="eastAsia"/>
          <w:spacing w:val="10"/>
        </w:rPr>
        <w:t>本理财产品指由南银理财作为管理人发行，并由</w:t>
      </w:r>
      <w:permStart w:id="1405172154" w:edGrp="everyone"/>
      <w:r>
        <w:rPr>
          <w:rFonts w:hint="eastAsia"/>
          <w:spacing w:val="10"/>
        </w:rPr>
        <w:t xml:space="preserve"> </w:t>
      </w:r>
      <w:r>
        <w:rPr>
          <w:rFonts w:hint="eastAsia"/>
          <w:spacing w:val="10"/>
        </w:rPr>
        <w:t>石嘴山银行股份有限公司</w:t>
      </w:r>
      <w:r>
        <w:rPr>
          <w:rFonts w:hint="eastAsia"/>
          <w:spacing w:val="10"/>
        </w:rPr>
        <w:t xml:space="preserve"> </w:t>
      </w:r>
      <w:permEnd w:id="1405172154"/>
      <w:r>
        <w:rPr>
          <w:rFonts w:hint="eastAsia"/>
          <w:spacing w:val="10"/>
        </w:rPr>
        <w:t>（以下简称“销售机构”）销售的理财产品。</w:t>
      </w:r>
    </w:p>
    <w:p w14:paraId="5083A98A" w14:textId="77777777" w:rsidR="00114015" w:rsidRDefault="006A4DAA">
      <w:pPr>
        <w:pStyle w:val="a6"/>
        <w:spacing w:line="240" w:lineRule="auto"/>
        <w:ind w:left="341" w:firstLine="0"/>
        <w:rPr>
          <w:b/>
          <w:spacing w:val="10"/>
        </w:rPr>
      </w:pPr>
      <w:r>
        <w:rPr>
          <w:rFonts w:hint="eastAsia"/>
          <w:b/>
          <w:spacing w:val="10"/>
        </w:rPr>
        <w:t>第一条</w:t>
      </w:r>
      <w:r>
        <w:rPr>
          <w:rFonts w:hint="eastAsia"/>
          <w:b/>
          <w:spacing w:val="10"/>
        </w:rPr>
        <w:t xml:space="preserve"> </w:t>
      </w:r>
      <w:r>
        <w:rPr>
          <w:rFonts w:hint="eastAsia"/>
          <w:b/>
          <w:spacing w:val="10"/>
        </w:rPr>
        <w:t>理财产品购买流程说明</w:t>
      </w:r>
    </w:p>
    <w:p w14:paraId="0FB0DB8D" w14:textId="77777777" w:rsidR="00114015" w:rsidRDefault="006A4DAA">
      <w:pPr>
        <w:pStyle w:val="a6"/>
        <w:spacing w:before="0" w:after="0" w:line="240" w:lineRule="auto"/>
        <w:ind w:firstLineChars="200" w:firstLine="520"/>
        <w:rPr>
          <w:bCs/>
          <w:spacing w:val="10"/>
        </w:rPr>
      </w:pPr>
      <w:r>
        <w:rPr>
          <w:rFonts w:hint="eastAsia"/>
          <w:bCs/>
          <w:spacing w:val="10"/>
        </w:rPr>
        <w:t>（一）首次在销售机构购买理财产品的投资者应按销售机构的要求明确授权指定账户，用于本理财产品的理财资金划转及理财收益、到期清算分配资金的分配，提供并确认正确的联系方</w:t>
      </w:r>
      <w:r>
        <w:rPr>
          <w:rFonts w:hint="eastAsia"/>
          <w:bCs/>
          <w:spacing w:val="10"/>
        </w:rPr>
        <w:t>式。</w:t>
      </w:r>
    </w:p>
    <w:p w14:paraId="424C423D" w14:textId="77777777" w:rsidR="00114015" w:rsidRDefault="006A4DAA">
      <w:pPr>
        <w:pStyle w:val="a6"/>
        <w:spacing w:before="0" w:after="0" w:line="240" w:lineRule="auto"/>
        <w:ind w:firstLineChars="199" w:firstLine="517"/>
        <w:rPr>
          <w:bCs/>
          <w:spacing w:val="10"/>
        </w:rPr>
      </w:pPr>
      <w:r>
        <w:rPr>
          <w:rFonts w:hint="eastAsia"/>
          <w:bCs/>
          <w:spacing w:val="10"/>
        </w:rPr>
        <w:t>（二）在销售机构购买理财产品的个人投资者应按销售机构的要求进行投资者风险承受能力评估，并确认风险承受能力等级不低于本理财产品风险等级。</w:t>
      </w:r>
    </w:p>
    <w:p w14:paraId="1D0B1475" w14:textId="77777777" w:rsidR="00114015" w:rsidRDefault="006A4DAA">
      <w:pPr>
        <w:pStyle w:val="a6"/>
        <w:spacing w:before="0" w:after="0" w:line="240" w:lineRule="auto"/>
        <w:ind w:firstLineChars="199" w:firstLine="517"/>
        <w:rPr>
          <w:bCs/>
          <w:spacing w:val="10"/>
        </w:rPr>
      </w:pPr>
      <w:r>
        <w:rPr>
          <w:rFonts w:hint="eastAsia"/>
          <w:bCs/>
          <w:spacing w:val="10"/>
        </w:rPr>
        <w:t>（三）投资者应仔细阅读拟购买理财产品销售文件（以下简称“销售文件”），包括但不限于理财产品对应的：《理财产品销售协议书》《理财产品说明书》《理财产品风险揭示书》《投资者权益须知》</w:t>
      </w:r>
      <w:r>
        <w:rPr>
          <w:bCs/>
          <w:spacing w:val="10"/>
        </w:rPr>
        <w:t>《</w:t>
      </w:r>
      <w:r>
        <w:rPr>
          <w:bCs/>
          <w:spacing w:val="10"/>
        </w:rPr>
        <w:t>理财产品投资协议书》</w:t>
      </w:r>
      <w:r>
        <w:rPr>
          <w:rFonts w:hint="eastAsia"/>
          <w:bCs/>
          <w:spacing w:val="10"/>
        </w:rPr>
        <w:t>等，理解并确认理财产品条款及产品风险。</w:t>
      </w:r>
    </w:p>
    <w:p w14:paraId="771F752A" w14:textId="77777777" w:rsidR="00114015" w:rsidRDefault="006A4DAA">
      <w:pPr>
        <w:pStyle w:val="a6"/>
        <w:spacing w:before="0" w:after="0" w:line="240" w:lineRule="auto"/>
        <w:ind w:firstLine="480"/>
        <w:rPr>
          <w:bCs/>
          <w:spacing w:val="10"/>
        </w:rPr>
      </w:pPr>
      <w:r>
        <w:rPr>
          <w:rFonts w:hint="eastAsia"/>
          <w:bCs/>
          <w:spacing w:val="10"/>
        </w:rPr>
        <w:t>投资者在销售机构提供的渠道自主决定是否购买理财产品，确定购买金额，完成交易申请，并在确认份额后进行查询。</w:t>
      </w:r>
    </w:p>
    <w:p w14:paraId="7E41961B" w14:textId="77777777" w:rsidR="00114015" w:rsidRDefault="006A4DAA">
      <w:pPr>
        <w:pStyle w:val="a6"/>
        <w:spacing w:before="0" w:after="0" w:line="240" w:lineRule="auto"/>
        <w:ind w:firstLine="480"/>
        <w:rPr>
          <w:bCs/>
          <w:spacing w:val="10"/>
        </w:rPr>
      </w:pPr>
      <w:permStart w:id="1259882525" w:edGrp="everyone"/>
      <w:r>
        <w:rPr>
          <w:rFonts w:hint="eastAsia"/>
          <w:bCs/>
          <w:spacing w:val="10"/>
        </w:rPr>
        <w:t>通过代销机构购买理财产品的具体流程说明：</w:t>
      </w:r>
    </w:p>
    <w:p w14:paraId="5CC6DA10" w14:textId="77777777" w:rsidR="00114015" w:rsidRDefault="006A4DAA">
      <w:pPr>
        <w:pStyle w:val="a6"/>
        <w:spacing w:before="0" w:after="0" w:line="240" w:lineRule="auto"/>
        <w:ind w:firstLineChars="200" w:firstLine="520"/>
        <w:rPr>
          <w:bCs/>
          <w:spacing w:val="10"/>
        </w:rPr>
      </w:pPr>
      <w:r>
        <w:rPr>
          <w:bCs/>
          <w:spacing w:val="10"/>
        </w:rPr>
        <w:t>1</w:t>
      </w:r>
      <w:r>
        <w:rPr>
          <w:rFonts w:hint="eastAsia"/>
          <w:bCs/>
          <w:spacing w:val="10"/>
        </w:rPr>
        <w:t>、理财签约</w:t>
      </w:r>
    </w:p>
    <w:p w14:paraId="019F9692" w14:textId="77777777" w:rsidR="00114015" w:rsidRDefault="006A4DAA">
      <w:pPr>
        <w:pStyle w:val="a6"/>
        <w:spacing w:before="0" w:after="0" w:line="240" w:lineRule="auto"/>
        <w:ind w:firstLineChars="200" w:firstLine="520"/>
        <w:rPr>
          <w:bCs/>
          <w:spacing w:val="10"/>
        </w:rPr>
      </w:pPr>
      <w:r>
        <w:rPr>
          <w:rFonts w:hint="eastAsia"/>
          <w:bCs/>
          <w:spacing w:val="10"/>
        </w:rPr>
        <w:t>首次购买理财的投资者须进行风险承受能力评估（详见第二条）和理财签约。</w:t>
      </w:r>
    </w:p>
    <w:p w14:paraId="30765B30" w14:textId="77777777" w:rsidR="00114015" w:rsidRDefault="006A4DAA">
      <w:pPr>
        <w:pStyle w:val="a6"/>
        <w:spacing w:before="0" w:after="0" w:line="240" w:lineRule="auto"/>
        <w:ind w:firstLineChars="200" w:firstLine="520"/>
        <w:rPr>
          <w:bCs/>
          <w:spacing w:val="10"/>
        </w:rPr>
      </w:pPr>
      <w:r>
        <w:rPr>
          <w:bCs/>
          <w:spacing w:val="10"/>
        </w:rPr>
        <w:t>2</w:t>
      </w:r>
      <w:r>
        <w:rPr>
          <w:rFonts w:hint="eastAsia"/>
          <w:bCs/>
          <w:spacing w:val="10"/>
        </w:rPr>
        <w:t>、理财产品认</w:t>
      </w:r>
      <w:r>
        <w:rPr>
          <w:bCs/>
          <w:spacing w:val="10"/>
        </w:rPr>
        <w:t>/</w:t>
      </w:r>
      <w:r>
        <w:rPr>
          <w:rFonts w:hint="eastAsia"/>
          <w:bCs/>
          <w:spacing w:val="10"/>
        </w:rPr>
        <w:t>申购申请</w:t>
      </w:r>
    </w:p>
    <w:p w14:paraId="749DF917" w14:textId="77777777" w:rsidR="00114015" w:rsidRDefault="006A4DAA">
      <w:pPr>
        <w:pStyle w:val="a6"/>
        <w:spacing w:before="0" w:after="0" w:line="240" w:lineRule="auto"/>
        <w:ind w:firstLineChars="200" w:firstLine="520"/>
        <w:rPr>
          <w:bCs/>
          <w:spacing w:val="10"/>
        </w:rPr>
      </w:pPr>
      <w:r>
        <w:rPr>
          <w:rFonts w:hint="eastAsia"/>
          <w:bCs/>
          <w:spacing w:val="10"/>
        </w:rPr>
        <w:t>投资者自主决定是否购买理财产品。在理财产品募集期</w:t>
      </w:r>
      <w:r>
        <w:rPr>
          <w:bCs/>
          <w:spacing w:val="10"/>
        </w:rPr>
        <w:t>/</w:t>
      </w:r>
      <w:r>
        <w:rPr>
          <w:rFonts w:hint="eastAsia"/>
          <w:bCs/>
          <w:spacing w:val="10"/>
        </w:rPr>
        <w:t>开放期销售时段内，投资者需通过常熟农商银行下属各营业网点和电子渠道（包括但不限于手机银行等渠道）购买。投资者需通过相关渠道仔细阅读理财产品销售文件，根据认购</w:t>
      </w:r>
      <w:r>
        <w:rPr>
          <w:bCs/>
          <w:spacing w:val="10"/>
        </w:rPr>
        <w:t>/</w:t>
      </w:r>
      <w:r>
        <w:rPr>
          <w:rFonts w:hint="eastAsia"/>
          <w:bCs/>
          <w:spacing w:val="10"/>
        </w:rPr>
        <w:t>申购流程逐项点击确认进行购买，认</w:t>
      </w:r>
      <w:r>
        <w:rPr>
          <w:bCs/>
          <w:spacing w:val="10"/>
        </w:rPr>
        <w:t>/</w:t>
      </w:r>
      <w:r>
        <w:rPr>
          <w:rFonts w:hint="eastAsia"/>
          <w:bCs/>
          <w:spacing w:val="10"/>
        </w:rPr>
        <w:t>申购结果以在该等渠道的查询结果为准。</w:t>
      </w:r>
    </w:p>
    <w:p w14:paraId="260D4276" w14:textId="77777777" w:rsidR="00114015" w:rsidRDefault="006A4DAA">
      <w:pPr>
        <w:pStyle w:val="a6"/>
        <w:spacing w:before="0" w:after="0" w:line="240" w:lineRule="auto"/>
        <w:ind w:firstLineChars="200" w:firstLine="520"/>
        <w:rPr>
          <w:bCs/>
          <w:spacing w:val="10"/>
        </w:rPr>
      </w:pPr>
      <w:r>
        <w:rPr>
          <w:bCs/>
          <w:spacing w:val="10"/>
        </w:rPr>
        <w:t>3</w:t>
      </w:r>
      <w:r>
        <w:rPr>
          <w:rFonts w:hint="eastAsia"/>
          <w:bCs/>
          <w:spacing w:val="10"/>
        </w:rPr>
        <w:t>、理财产品认</w:t>
      </w:r>
      <w:r>
        <w:rPr>
          <w:bCs/>
          <w:spacing w:val="10"/>
        </w:rPr>
        <w:t>/</w:t>
      </w:r>
      <w:r>
        <w:rPr>
          <w:rFonts w:hint="eastAsia"/>
          <w:bCs/>
          <w:spacing w:val="10"/>
        </w:rPr>
        <w:t>申购申请撤销。投资者在理财产品认购期</w:t>
      </w:r>
      <w:r>
        <w:rPr>
          <w:bCs/>
          <w:spacing w:val="10"/>
        </w:rPr>
        <w:t>/</w:t>
      </w:r>
      <w:r>
        <w:rPr>
          <w:rFonts w:hint="eastAsia"/>
          <w:bCs/>
          <w:spacing w:val="10"/>
        </w:rPr>
        <w:t>募集期</w:t>
      </w:r>
      <w:r>
        <w:rPr>
          <w:bCs/>
          <w:spacing w:val="10"/>
        </w:rPr>
        <w:t>/</w:t>
      </w:r>
      <w:r>
        <w:rPr>
          <w:rFonts w:hint="eastAsia"/>
          <w:bCs/>
          <w:spacing w:val="10"/>
        </w:rPr>
        <w:t>开放期</w:t>
      </w:r>
      <w:r>
        <w:rPr>
          <w:bCs/>
          <w:spacing w:val="10"/>
        </w:rPr>
        <w:t>/</w:t>
      </w:r>
      <w:r>
        <w:rPr>
          <w:rFonts w:hint="eastAsia"/>
          <w:bCs/>
          <w:spacing w:val="10"/>
        </w:rPr>
        <w:t>投资冷静期</w:t>
      </w:r>
      <w:r>
        <w:rPr>
          <w:rFonts w:hint="eastAsia"/>
          <w:bCs/>
          <w:spacing w:val="10"/>
        </w:rPr>
        <w:t>（私募产品适用）内，可以撤销理财产品相应的认</w:t>
      </w:r>
      <w:r>
        <w:rPr>
          <w:bCs/>
          <w:spacing w:val="10"/>
        </w:rPr>
        <w:t>/</w:t>
      </w:r>
      <w:r>
        <w:rPr>
          <w:rFonts w:hint="eastAsia"/>
          <w:bCs/>
          <w:spacing w:val="10"/>
        </w:rPr>
        <w:t>申购申请。</w:t>
      </w:r>
    </w:p>
    <w:p w14:paraId="052088F1" w14:textId="77777777" w:rsidR="00114015" w:rsidRDefault="006A4DAA">
      <w:pPr>
        <w:pStyle w:val="a6"/>
        <w:spacing w:before="0" w:after="0" w:line="240" w:lineRule="auto"/>
        <w:ind w:firstLineChars="200" w:firstLine="520"/>
        <w:rPr>
          <w:bCs/>
          <w:spacing w:val="10"/>
        </w:rPr>
      </w:pPr>
      <w:r>
        <w:rPr>
          <w:bCs/>
          <w:spacing w:val="10"/>
        </w:rPr>
        <w:t>4</w:t>
      </w:r>
      <w:r>
        <w:rPr>
          <w:rFonts w:hint="eastAsia"/>
          <w:bCs/>
          <w:spacing w:val="10"/>
        </w:rPr>
        <w:t>、理财产品提前终止、赎回</w:t>
      </w:r>
      <w:r>
        <w:rPr>
          <w:bCs/>
          <w:spacing w:val="10"/>
        </w:rPr>
        <w:t>/</w:t>
      </w:r>
      <w:r>
        <w:rPr>
          <w:rFonts w:hint="eastAsia"/>
          <w:bCs/>
          <w:spacing w:val="10"/>
        </w:rPr>
        <w:t>到期兑付和税收。</w:t>
      </w:r>
    </w:p>
    <w:p w14:paraId="60DAE1A3" w14:textId="77777777" w:rsidR="00114015" w:rsidRDefault="006A4DAA">
      <w:pPr>
        <w:pStyle w:val="a6"/>
        <w:spacing w:before="0" w:after="0" w:line="240" w:lineRule="auto"/>
        <w:ind w:firstLineChars="200" w:firstLine="520"/>
        <w:rPr>
          <w:bCs/>
          <w:spacing w:val="10"/>
        </w:rPr>
      </w:pPr>
      <w:r>
        <w:rPr>
          <w:rFonts w:hint="eastAsia"/>
          <w:bCs/>
          <w:spacing w:val="10"/>
        </w:rPr>
        <w:t>提前终止：当理财产品发生全部提前终止时，南银理财和代销机构应当按照对应期次理财产品销售文件约定的方式向投资者告知相应理财产品的提前终止事宜。</w:t>
      </w:r>
    </w:p>
    <w:p w14:paraId="1CE3F42E" w14:textId="77777777" w:rsidR="00114015" w:rsidRDefault="006A4DAA">
      <w:pPr>
        <w:pStyle w:val="a6"/>
        <w:spacing w:before="0" w:after="0" w:line="240" w:lineRule="auto"/>
        <w:ind w:firstLineChars="200" w:firstLine="520"/>
        <w:rPr>
          <w:bCs/>
          <w:spacing w:val="10"/>
        </w:rPr>
      </w:pPr>
      <w:r>
        <w:rPr>
          <w:rFonts w:hint="eastAsia"/>
          <w:bCs/>
          <w:spacing w:val="10"/>
        </w:rPr>
        <w:t>赎回</w:t>
      </w:r>
      <w:r>
        <w:rPr>
          <w:bCs/>
          <w:spacing w:val="10"/>
        </w:rPr>
        <w:t>/</w:t>
      </w:r>
      <w:r>
        <w:rPr>
          <w:rFonts w:hint="eastAsia"/>
          <w:bCs/>
          <w:spacing w:val="10"/>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41F035B1" w14:textId="77777777" w:rsidR="00114015" w:rsidRDefault="006A4DAA">
      <w:pPr>
        <w:pStyle w:val="a6"/>
        <w:spacing w:before="0" w:after="0" w:line="240" w:lineRule="auto"/>
        <w:ind w:firstLine="480"/>
        <w:rPr>
          <w:bCs/>
          <w:spacing w:val="10"/>
        </w:rPr>
      </w:pPr>
      <w:r>
        <w:rPr>
          <w:rFonts w:hint="eastAsia"/>
          <w:bCs/>
          <w:spacing w:val="10"/>
        </w:rPr>
        <w:t>税收：以对应期次的《理财产品说明书》约定的税务处理方式为准，如遇国家政策调整则相应执行最新政策。</w:t>
      </w:r>
    </w:p>
    <w:permEnd w:id="1259882525"/>
    <w:p w14:paraId="2191DCF7" w14:textId="77777777" w:rsidR="00114015" w:rsidRDefault="006A4DAA">
      <w:pPr>
        <w:pStyle w:val="a6"/>
        <w:spacing w:before="0" w:after="0" w:line="240" w:lineRule="auto"/>
        <w:ind w:firstLineChars="200" w:firstLine="522"/>
        <w:rPr>
          <w:bCs/>
          <w:spacing w:val="10"/>
        </w:rPr>
      </w:pPr>
      <w:r>
        <w:rPr>
          <w:rFonts w:hint="eastAsia"/>
          <w:b/>
          <w:spacing w:val="10"/>
        </w:rPr>
        <w:t>第二条</w:t>
      </w:r>
      <w:r>
        <w:rPr>
          <w:b/>
          <w:spacing w:val="10"/>
        </w:rPr>
        <w:t xml:space="preserve"> </w:t>
      </w:r>
      <w:r>
        <w:rPr>
          <w:rFonts w:hint="eastAsia"/>
          <w:b/>
          <w:spacing w:val="10"/>
        </w:rPr>
        <w:t>投资者风险承受能力评估流程说明</w:t>
      </w:r>
    </w:p>
    <w:p w14:paraId="45AADB61" w14:textId="77777777" w:rsidR="00114015" w:rsidRDefault="006A4DAA">
      <w:pPr>
        <w:pStyle w:val="a6"/>
        <w:spacing w:before="0" w:after="0" w:line="240" w:lineRule="auto"/>
        <w:ind w:firstLine="478"/>
        <w:rPr>
          <w:b/>
          <w:spacing w:val="10"/>
        </w:rPr>
      </w:pPr>
      <w:r>
        <w:rPr>
          <w:rFonts w:hint="eastAsia"/>
          <w:b/>
          <w:spacing w:val="10"/>
        </w:rPr>
        <w:t>（一）个人投资者风险承受能力评估流程说明</w:t>
      </w:r>
    </w:p>
    <w:p w14:paraId="46BA55B8" w14:textId="77777777" w:rsidR="00114015" w:rsidRDefault="006A4DAA">
      <w:pPr>
        <w:pStyle w:val="a6"/>
        <w:spacing w:before="0" w:after="0" w:line="240" w:lineRule="auto"/>
        <w:ind w:firstLine="338"/>
        <w:rPr>
          <w:bCs/>
          <w:spacing w:val="10"/>
        </w:rPr>
      </w:pPr>
      <w:r>
        <w:rPr>
          <w:bCs/>
          <w:spacing w:val="10"/>
        </w:rPr>
        <w:t>1</w:t>
      </w:r>
      <w:r>
        <w:rPr>
          <w:rFonts w:hint="eastAsia"/>
          <w:bCs/>
          <w:spacing w:val="10"/>
        </w:rPr>
        <w:t>.</w:t>
      </w:r>
      <w:r>
        <w:rPr>
          <w:rFonts w:hint="eastAsia"/>
          <w:bCs/>
          <w:spacing w:val="10"/>
        </w:rPr>
        <w:t>个人投资者首次通过销售机</w:t>
      </w:r>
      <w:r>
        <w:rPr>
          <w:rFonts w:hint="eastAsia"/>
          <w:bCs/>
          <w:spacing w:val="10"/>
        </w:rPr>
        <w:t>构购买理财产品时应根据销售机构的要求进行风险承受能力评估。</w:t>
      </w:r>
    </w:p>
    <w:p w14:paraId="2C09CDEC" w14:textId="77777777" w:rsidR="00114015" w:rsidRDefault="006A4DAA">
      <w:pPr>
        <w:pStyle w:val="a6"/>
        <w:spacing w:before="0" w:after="0" w:line="240" w:lineRule="auto"/>
        <w:ind w:firstLine="338"/>
        <w:rPr>
          <w:bCs/>
          <w:spacing w:val="10"/>
        </w:rPr>
      </w:pPr>
      <w:r>
        <w:rPr>
          <w:bCs/>
          <w:spacing w:val="10"/>
        </w:rPr>
        <w:t>2</w:t>
      </w:r>
      <w:r>
        <w:rPr>
          <w:rFonts w:hint="eastAsia"/>
          <w:bCs/>
          <w:spacing w:val="10"/>
        </w:rPr>
        <w:t>.</w:t>
      </w:r>
      <w:r>
        <w:rPr>
          <w:rFonts w:hint="eastAsia"/>
          <w:bCs/>
          <w:spacing w:val="10"/>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161CD8A1" w14:textId="77777777" w:rsidR="00114015" w:rsidRDefault="006A4DAA">
      <w:pPr>
        <w:pStyle w:val="a6"/>
        <w:spacing w:before="0" w:after="0" w:line="240" w:lineRule="auto"/>
        <w:ind w:firstLine="338"/>
        <w:rPr>
          <w:bCs/>
          <w:spacing w:val="10"/>
        </w:rPr>
      </w:pPr>
      <w:r>
        <w:rPr>
          <w:bCs/>
          <w:spacing w:val="10"/>
        </w:rPr>
        <w:t>3</w:t>
      </w:r>
      <w:r>
        <w:rPr>
          <w:rFonts w:hint="eastAsia"/>
          <w:bCs/>
          <w:spacing w:val="10"/>
        </w:rPr>
        <w:t>.</w:t>
      </w:r>
      <w:r>
        <w:rPr>
          <w:rFonts w:hint="eastAsia"/>
          <w:bCs/>
          <w:spacing w:val="10"/>
        </w:rPr>
        <w:t>个人投资者风险承受能力评估流程</w:t>
      </w:r>
    </w:p>
    <w:p w14:paraId="7D52A03E" w14:textId="77777777" w:rsidR="00114015" w:rsidRDefault="006A4DAA">
      <w:pPr>
        <w:pStyle w:val="a6"/>
        <w:spacing w:before="0" w:after="0" w:line="240" w:lineRule="auto"/>
        <w:ind w:firstLine="338"/>
        <w:rPr>
          <w:bCs/>
          <w:spacing w:val="10"/>
        </w:rPr>
      </w:pPr>
      <w:r>
        <w:rPr>
          <w:rFonts w:hint="eastAsia"/>
          <w:bCs/>
          <w:spacing w:val="10"/>
        </w:rPr>
        <w:t>（</w:t>
      </w:r>
      <w:r>
        <w:rPr>
          <w:bCs/>
          <w:spacing w:val="10"/>
        </w:rPr>
        <w:t>1</w:t>
      </w:r>
      <w:r>
        <w:rPr>
          <w:rFonts w:hint="eastAsia"/>
          <w:bCs/>
          <w:spacing w:val="10"/>
        </w:rPr>
        <w:t>）个人投资者在销售机构进行风险承受能力评估；</w:t>
      </w:r>
    </w:p>
    <w:p w14:paraId="63C81485" w14:textId="77777777" w:rsidR="00114015" w:rsidRDefault="006A4DAA">
      <w:pPr>
        <w:pStyle w:val="a6"/>
        <w:spacing w:before="0" w:after="0" w:line="240" w:lineRule="auto"/>
        <w:ind w:firstLine="338"/>
        <w:rPr>
          <w:bCs/>
          <w:spacing w:val="10"/>
        </w:rPr>
      </w:pPr>
      <w:r>
        <w:rPr>
          <w:rFonts w:hint="eastAsia"/>
          <w:bCs/>
          <w:spacing w:val="10"/>
        </w:rPr>
        <w:t>（</w:t>
      </w:r>
      <w:r>
        <w:rPr>
          <w:bCs/>
          <w:spacing w:val="10"/>
        </w:rPr>
        <w:t>2</w:t>
      </w:r>
      <w:r>
        <w:rPr>
          <w:rFonts w:hint="eastAsia"/>
          <w:bCs/>
          <w:spacing w:val="10"/>
        </w:rPr>
        <w:t>）填写销售机构个人投资者风险承受能力测试问卷；</w:t>
      </w:r>
    </w:p>
    <w:p w14:paraId="6A4CABCE" w14:textId="77777777" w:rsidR="00114015" w:rsidRDefault="006A4DAA">
      <w:pPr>
        <w:pStyle w:val="a6"/>
        <w:spacing w:before="0" w:after="0" w:line="240" w:lineRule="auto"/>
        <w:ind w:firstLine="338"/>
        <w:rPr>
          <w:bCs/>
          <w:spacing w:val="10"/>
        </w:rPr>
      </w:pPr>
      <w:r>
        <w:rPr>
          <w:rFonts w:hint="eastAsia"/>
          <w:bCs/>
          <w:spacing w:val="10"/>
        </w:rPr>
        <w:t>（</w:t>
      </w:r>
      <w:r>
        <w:rPr>
          <w:bCs/>
          <w:spacing w:val="10"/>
        </w:rPr>
        <w:t>3</w:t>
      </w:r>
      <w:r>
        <w:rPr>
          <w:rFonts w:hint="eastAsia"/>
          <w:bCs/>
          <w:spacing w:val="10"/>
        </w:rPr>
        <w:t>）生成相应的个人投资者风险承受能力评估结果；</w:t>
      </w:r>
    </w:p>
    <w:p w14:paraId="052A892A" w14:textId="77777777" w:rsidR="00114015" w:rsidRDefault="006A4DAA">
      <w:pPr>
        <w:pStyle w:val="a6"/>
        <w:spacing w:before="0" w:after="0" w:line="240" w:lineRule="auto"/>
        <w:ind w:firstLine="338"/>
        <w:rPr>
          <w:bCs/>
          <w:spacing w:val="10"/>
        </w:rPr>
      </w:pPr>
      <w:r>
        <w:rPr>
          <w:rFonts w:hint="eastAsia"/>
          <w:bCs/>
          <w:spacing w:val="10"/>
        </w:rPr>
        <w:t>（</w:t>
      </w:r>
      <w:r>
        <w:rPr>
          <w:bCs/>
          <w:spacing w:val="10"/>
        </w:rPr>
        <w:t>4</w:t>
      </w:r>
      <w:r>
        <w:rPr>
          <w:rFonts w:hint="eastAsia"/>
          <w:bCs/>
          <w:spacing w:val="10"/>
        </w:rPr>
        <w:t>）投资者对评估结果进行确认。</w:t>
      </w:r>
    </w:p>
    <w:p w14:paraId="699288B7" w14:textId="77777777" w:rsidR="00114015" w:rsidRDefault="006A4DAA">
      <w:pPr>
        <w:pStyle w:val="a6"/>
        <w:spacing w:before="0" w:after="0" w:line="240" w:lineRule="auto"/>
        <w:ind w:firstLine="478"/>
        <w:rPr>
          <w:bCs/>
          <w:spacing w:val="10"/>
        </w:rPr>
      </w:pPr>
      <w:r>
        <w:rPr>
          <w:rFonts w:hint="eastAsia"/>
          <w:bCs/>
          <w:spacing w:val="10"/>
        </w:rPr>
        <w:t>●特别提示：如个人投资者发生可能影响其自身风险承受能力的情况，再次购买理财产品时应当主动要求销售机构对其进行风险承受能力评估。</w:t>
      </w:r>
    </w:p>
    <w:p w14:paraId="5D750F83" w14:textId="77777777" w:rsidR="00114015" w:rsidRDefault="006A4DAA">
      <w:pPr>
        <w:pStyle w:val="a6"/>
        <w:spacing w:before="0" w:after="0" w:line="240" w:lineRule="auto"/>
        <w:ind w:firstLineChars="200" w:firstLine="520"/>
        <w:rPr>
          <w:spacing w:val="10"/>
        </w:rPr>
      </w:pPr>
      <w:r>
        <w:rPr>
          <w:rFonts w:hint="eastAsia"/>
          <w:spacing w:val="10"/>
        </w:rPr>
        <w:t>评级具体含义说明。投资者风险承受能力评估结果的含义如下：</w:t>
      </w:r>
    </w:p>
    <w:p w14:paraId="06B0CEE9" w14:textId="77777777" w:rsidR="00114015" w:rsidRDefault="006A4DAA">
      <w:pPr>
        <w:pStyle w:val="a6"/>
        <w:spacing w:before="0" w:after="0" w:line="240" w:lineRule="auto"/>
        <w:ind w:firstLineChars="200" w:firstLine="480"/>
        <w:rPr>
          <w:spacing w:val="10"/>
        </w:rPr>
      </w:pPr>
      <w:permStart w:id="1474113213" w:edGrp="everyone"/>
      <w:r>
        <w:rPr>
          <w:rFonts w:ascii="宋体" w:hAnsi="宋体" w:cs="宋体" w:hint="eastAsia"/>
          <w:color w:val="333333"/>
        </w:rPr>
        <w:t>一级，保守型客户：指适合购买或使用保本或价值波动小的金融产品或服务，承担低风险而作风保守类型的金融消费者</w:t>
      </w:r>
      <w:r>
        <w:rPr>
          <w:rFonts w:hint="eastAsia"/>
          <w:spacing w:val="10"/>
        </w:rPr>
        <w:t>。</w:t>
      </w:r>
    </w:p>
    <w:p w14:paraId="4A09124A" w14:textId="77777777" w:rsidR="00114015" w:rsidRDefault="006A4DAA">
      <w:pPr>
        <w:pStyle w:val="a6"/>
        <w:spacing w:before="0" w:after="0" w:line="240" w:lineRule="auto"/>
        <w:ind w:firstLineChars="200" w:firstLine="480"/>
        <w:rPr>
          <w:spacing w:val="10"/>
        </w:rPr>
      </w:pPr>
      <w:r>
        <w:rPr>
          <w:rFonts w:ascii="宋体" w:hAnsi="宋体" w:cs="宋体" w:hint="eastAsia"/>
          <w:color w:val="333333"/>
        </w:rPr>
        <w:t>二级，谨慎型客户：指适合购买或使用价值温和波动的金融产品或服务，承担低至中等风险类型的金融消费者</w:t>
      </w:r>
      <w:r>
        <w:rPr>
          <w:rFonts w:hint="eastAsia"/>
          <w:spacing w:val="10"/>
        </w:rPr>
        <w:t>。</w:t>
      </w:r>
    </w:p>
    <w:p w14:paraId="7A749DB9" w14:textId="77777777" w:rsidR="00114015" w:rsidRDefault="006A4DAA">
      <w:pPr>
        <w:pStyle w:val="a6"/>
        <w:spacing w:before="0" w:after="0" w:line="240" w:lineRule="auto"/>
        <w:ind w:firstLineChars="200" w:firstLine="480"/>
        <w:rPr>
          <w:spacing w:val="10"/>
        </w:rPr>
      </w:pPr>
      <w:r>
        <w:rPr>
          <w:rFonts w:ascii="宋体" w:hAnsi="宋体" w:cs="宋体" w:hint="eastAsia"/>
          <w:color w:val="333333"/>
        </w:rPr>
        <w:t>三级，稳健型客户：指适合购买或使用有价值波动的金融产品或服务，承担中等风险类型的金融消费者</w:t>
      </w:r>
      <w:r>
        <w:rPr>
          <w:rFonts w:hint="eastAsia"/>
          <w:spacing w:val="10"/>
        </w:rPr>
        <w:t>。</w:t>
      </w:r>
    </w:p>
    <w:p w14:paraId="67E35FE8" w14:textId="77777777" w:rsidR="00114015" w:rsidRDefault="006A4DAA">
      <w:pPr>
        <w:pStyle w:val="a6"/>
        <w:spacing w:before="0" w:after="0" w:line="240" w:lineRule="auto"/>
        <w:ind w:firstLineChars="200" w:firstLine="480"/>
        <w:rPr>
          <w:spacing w:val="10"/>
        </w:rPr>
      </w:pPr>
      <w:r>
        <w:rPr>
          <w:rFonts w:ascii="宋体" w:hAnsi="宋体" w:cs="宋体" w:hint="eastAsia"/>
          <w:color w:val="333333"/>
        </w:rPr>
        <w:t>四级，进取型客户：指适合</w:t>
      </w:r>
      <w:r>
        <w:rPr>
          <w:rFonts w:ascii="宋体" w:hAnsi="宋体" w:cs="宋体" w:hint="eastAsia"/>
          <w:color w:val="333333"/>
        </w:rPr>
        <w:t>购买或使用价值波动较大的金融产品或服务，承担中等至高风险类型的金融消费者</w:t>
      </w:r>
      <w:r>
        <w:rPr>
          <w:rFonts w:hint="eastAsia"/>
          <w:spacing w:val="10"/>
        </w:rPr>
        <w:t>。</w:t>
      </w:r>
    </w:p>
    <w:p w14:paraId="713E0E1F" w14:textId="77777777" w:rsidR="00114015" w:rsidRDefault="006A4DAA">
      <w:pPr>
        <w:pStyle w:val="a6"/>
        <w:spacing w:before="0" w:after="0" w:line="240" w:lineRule="auto"/>
        <w:ind w:firstLineChars="200" w:firstLine="480"/>
        <w:rPr>
          <w:spacing w:val="10"/>
        </w:rPr>
      </w:pPr>
      <w:r>
        <w:rPr>
          <w:rFonts w:ascii="宋体" w:hAnsi="宋体" w:cs="宋体" w:hint="eastAsia"/>
          <w:color w:val="333333"/>
        </w:rPr>
        <w:t>五级，积极进取型客户：指适合购买或使用价值波动大的金融产品或服务，最坏的情况下，可能失去全部购买价值并对产生亏损承担责任，承受高风险类型的金融消费者</w:t>
      </w:r>
      <w:r>
        <w:rPr>
          <w:rFonts w:hint="eastAsia"/>
          <w:spacing w:val="10"/>
        </w:rPr>
        <w:t>。</w:t>
      </w:r>
    </w:p>
    <w:permEnd w:id="1474113213"/>
    <w:p w14:paraId="0B96CE1B" w14:textId="77777777" w:rsidR="00114015" w:rsidRDefault="006A4DAA">
      <w:pPr>
        <w:pStyle w:val="a6"/>
        <w:spacing w:before="0" w:after="0" w:line="240" w:lineRule="auto"/>
        <w:ind w:firstLineChars="200" w:firstLine="522"/>
        <w:rPr>
          <w:b/>
          <w:spacing w:val="10"/>
        </w:rPr>
      </w:pPr>
      <w:r>
        <w:rPr>
          <w:rFonts w:hint="eastAsia"/>
          <w:b/>
          <w:spacing w:val="10"/>
        </w:rPr>
        <w:t>（二）机构投资者风险承受能力评估流程说明</w:t>
      </w:r>
    </w:p>
    <w:p w14:paraId="008E8B98" w14:textId="77777777" w:rsidR="00114015" w:rsidRDefault="006A4DAA">
      <w:pPr>
        <w:pStyle w:val="a6"/>
        <w:spacing w:before="0" w:after="0" w:line="240" w:lineRule="auto"/>
        <w:ind w:firstLine="478"/>
        <w:rPr>
          <w:bCs/>
          <w:spacing w:val="10"/>
        </w:rPr>
      </w:pPr>
      <w:r>
        <w:rPr>
          <w:rFonts w:hint="eastAsia"/>
          <w:bCs/>
          <w:spacing w:val="10"/>
        </w:rPr>
        <w:t>机构投资者请根据自身的财务状况、投资经验、投资目标、风险认知、风险判断及其他因素综合考量理财产品的投资风险及自身的风险承受能力。</w:t>
      </w:r>
    </w:p>
    <w:p w14:paraId="0908AB66" w14:textId="77777777" w:rsidR="00114015" w:rsidRDefault="006A4DAA">
      <w:pPr>
        <w:pStyle w:val="a6"/>
        <w:spacing w:before="0" w:after="0" w:line="240" w:lineRule="auto"/>
        <w:ind w:firstLine="478"/>
        <w:rPr>
          <w:bCs/>
          <w:spacing w:val="10"/>
        </w:rPr>
      </w:pPr>
      <w:r>
        <w:rPr>
          <w:rFonts w:hint="eastAsia"/>
          <w:b/>
          <w:spacing w:val="10"/>
        </w:rPr>
        <w:t>第三条</w:t>
      </w:r>
      <w:r>
        <w:rPr>
          <w:b/>
          <w:spacing w:val="10"/>
        </w:rPr>
        <w:t xml:space="preserve"> </w:t>
      </w:r>
      <w:r>
        <w:rPr>
          <w:rFonts w:hint="eastAsia"/>
          <w:b/>
          <w:spacing w:val="10"/>
        </w:rPr>
        <w:t>理财产品风险等级说明</w:t>
      </w:r>
    </w:p>
    <w:p w14:paraId="7019E7F9" w14:textId="77777777" w:rsidR="00114015" w:rsidRDefault="006A4DAA">
      <w:pPr>
        <w:pStyle w:val="a6"/>
        <w:spacing w:before="0" w:after="0" w:line="240" w:lineRule="auto"/>
        <w:ind w:firstLineChars="199" w:firstLine="517"/>
        <w:rPr>
          <w:spacing w:val="10"/>
        </w:rPr>
      </w:pPr>
      <w:r>
        <w:rPr>
          <w:rFonts w:hint="eastAsia"/>
          <w:spacing w:val="10"/>
        </w:rPr>
        <w:t>由于理财产品的运行方式和投资范围等不同，其承担的风险程度各有不同，南银理财将其风险等级分为五级，分别为：</w:t>
      </w:r>
      <w:r>
        <w:rPr>
          <w:rFonts w:hint="eastAsia"/>
          <w:spacing w:val="10"/>
        </w:rPr>
        <w:t>PR1</w:t>
      </w:r>
      <w:r>
        <w:rPr>
          <w:rFonts w:hint="eastAsia"/>
          <w:spacing w:val="10"/>
        </w:rPr>
        <w:t>级（低风险）、</w:t>
      </w:r>
      <w:r>
        <w:rPr>
          <w:rFonts w:hint="eastAsia"/>
          <w:spacing w:val="10"/>
        </w:rPr>
        <w:t>PR2</w:t>
      </w:r>
      <w:r>
        <w:rPr>
          <w:rFonts w:hint="eastAsia"/>
          <w:spacing w:val="10"/>
        </w:rPr>
        <w:t>级（中低风险）、</w:t>
      </w:r>
      <w:r>
        <w:rPr>
          <w:rFonts w:hint="eastAsia"/>
          <w:spacing w:val="10"/>
        </w:rPr>
        <w:t>PR3</w:t>
      </w:r>
      <w:r>
        <w:rPr>
          <w:rFonts w:hint="eastAsia"/>
          <w:spacing w:val="10"/>
        </w:rPr>
        <w:t>级（中等风险）、</w:t>
      </w:r>
      <w:r>
        <w:rPr>
          <w:spacing w:val="10"/>
        </w:rPr>
        <w:t>PR4</w:t>
      </w:r>
      <w:r>
        <w:rPr>
          <w:rFonts w:hint="eastAsia"/>
          <w:spacing w:val="10"/>
        </w:rPr>
        <w:t>级（中高风险）、</w:t>
      </w:r>
      <w:r>
        <w:rPr>
          <w:spacing w:val="10"/>
        </w:rPr>
        <w:t>PR5</w:t>
      </w:r>
      <w:r>
        <w:rPr>
          <w:rFonts w:hint="eastAsia"/>
          <w:spacing w:val="10"/>
        </w:rPr>
        <w:t>级（高风险）。</w:t>
      </w:r>
    </w:p>
    <w:p w14:paraId="2F10C18B" w14:textId="77777777" w:rsidR="00114015" w:rsidRDefault="006A4DAA">
      <w:pPr>
        <w:pStyle w:val="a6"/>
        <w:spacing w:before="0" w:after="0" w:line="240" w:lineRule="auto"/>
        <w:ind w:firstLineChars="199" w:firstLine="517"/>
        <w:rPr>
          <w:spacing w:val="10"/>
        </w:rPr>
      </w:pPr>
      <w:r>
        <w:rPr>
          <w:spacing w:val="10"/>
        </w:rPr>
        <w:t>PR1</w:t>
      </w:r>
      <w:r>
        <w:rPr>
          <w:rFonts w:hint="eastAsia"/>
          <w:spacing w:val="10"/>
        </w:rPr>
        <w:t>级（低风险）：管理人不承诺本金保障，产品收益随投资表现变动，产品存在极低的本金损失风险。</w:t>
      </w:r>
    </w:p>
    <w:p w14:paraId="57A1F8E8" w14:textId="77777777" w:rsidR="00114015" w:rsidRDefault="006A4DAA">
      <w:pPr>
        <w:pStyle w:val="a6"/>
        <w:spacing w:before="0" w:after="0" w:line="240" w:lineRule="auto"/>
        <w:ind w:firstLineChars="199" w:firstLine="517"/>
        <w:rPr>
          <w:spacing w:val="10"/>
        </w:rPr>
      </w:pPr>
      <w:r>
        <w:rPr>
          <w:spacing w:val="10"/>
        </w:rPr>
        <w:t>PR2</w:t>
      </w:r>
      <w:r>
        <w:rPr>
          <w:rFonts w:hint="eastAsia"/>
          <w:spacing w:val="10"/>
        </w:rPr>
        <w:t>级（中低风险）：管理人不承诺本金保障，产品收益随投资表现变动，产品存在较低的本金损失风险。</w:t>
      </w:r>
    </w:p>
    <w:p w14:paraId="649F8DE4" w14:textId="77777777" w:rsidR="00114015" w:rsidRDefault="006A4DAA">
      <w:pPr>
        <w:pStyle w:val="a6"/>
        <w:spacing w:before="0" w:after="0" w:line="240" w:lineRule="auto"/>
        <w:ind w:firstLineChars="199" w:firstLine="517"/>
        <w:rPr>
          <w:spacing w:val="10"/>
        </w:rPr>
      </w:pPr>
      <w:r>
        <w:rPr>
          <w:spacing w:val="10"/>
        </w:rPr>
        <w:t>PR3</w:t>
      </w:r>
      <w:r>
        <w:rPr>
          <w:rFonts w:hint="eastAsia"/>
          <w:spacing w:val="10"/>
        </w:rPr>
        <w:t>级（中等风险）：管理人不承诺本金保障，产品收益随投资表现变动，产品存在一定的本金损失风险。</w:t>
      </w:r>
    </w:p>
    <w:p w14:paraId="681092AC" w14:textId="77777777" w:rsidR="00114015" w:rsidRDefault="006A4DAA">
      <w:pPr>
        <w:pStyle w:val="a6"/>
        <w:spacing w:before="0" w:after="0" w:line="240" w:lineRule="auto"/>
        <w:ind w:firstLineChars="199" w:firstLine="517"/>
        <w:rPr>
          <w:spacing w:val="10"/>
        </w:rPr>
      </w:pPr>
      <w:r>
        <w:rPr>
          <w:spacing w:val="10"/>
        </w:rPr>
        <w:t>PR4</w:t>
      </w:r>
      <w:r>
        <w:rPr>
          <w:rFonts w:hint="eastAsia"/>
          <w:spacing w:val="10"/>
        </w:rPr>
        <w:t>级（中高风险）：管理人不承诺本金保障，产品收益随投资表现变动，产品存在较高的本金损失风险。</w:t>
      </w:r>
    </w:p>
    <w:p w14:paraId="4030812D" w14:textId="77777777" w:rsidR="00114015" w:rsidRDefault="006A4DAA">
      <w:pPr>
        <w:pStyle w:val="a6"/>
        <w:spacing w:before="0" w:after="0" w:line="240" w:lineRule="auto"/>
        <w:ind w:firstLineChars="198" w:firstLine="515"/>
      </w:pPr>
      <w:r>
        <w:rPr>
          <w:spacing w:val="10"/>
        </w:rPr>
        <w:t>PR5</w:t>
      </w:r>
      <w:r>
        <w:rPr>
          <w:rFonts w:hint="eastAsia"/>
          <w:spacing w:val="10"/>
        </w:rPr>
        <w:t>级（高风险）：管理人不承诺本金保障，产品收益随投资表现变动，产品存在极高的本金损失风险，产品本金蒙受全部损失的可能性不容忽视。</w:t>
      </w:r>
    </w:p>
    <w:p w14:paraId="6A3DEDD5" w14:textId="77777777" w:rsidR="00114015" w:rsidRDefault="006A4DAA">
      <w:pPr>
        <w:pStyle w:val="a6"/>
        <w:spacing w:before="0" w:after="0" w:line="240" w:lineRule="auto"/>
        <w:ind w:firstLineChars="199" w:firstLine="517"/>
        <w:rPr>
          <w:spacing w:val="10"/>
        </w:rPr>
      </w:pPr>
      <w:r>
        <w:rPr>
          <w:rFonts w:hint="eastAsia"/>
          <w:spacing w:val="10"/>
        </w:rPr>
        <w:t>本风险等级为南银理财风险评级结果，该产品通过代理销售机构渠道销售的，理财产品评级应当以代理销售机构最终披露的评级结果为准。您需充分认识投资风险，谨慎投资。</w:t>
      </w:r>
    </w:p>
    <w:p w14:paraId="0639AC11" w14:textId="77777777" w:rsidR="00114015" w:rsidRDefault="006A4DAA">
      <w:pPr>
        <w:pStyle w:val="a6"/>
        <w:spacing w:before="0" w:after="0" w:line="240" w:lineRule="auto"/>
        <w:ind w:firstLineChars="200" w:firstLine="522"/>
      </w:pPr>
      <w:r>
        <w:rPr>
          <w:rFonts w:hint="eastAsia"/>
          <w:b/>
          <w:spacing w:val="10"/>
        </w:rPr>
        <w:t>【代理销售机构在开展代理销售业务前应对理财产品进行尽职调查并根据理财产品的投资范围、投资资产、投资比例和风险状况等因素对理财产品进</w:t>
      </w:r>
      <w:r>
        <w:rPr>
          <w:rFonts w:hint="eastAsia"/>
          <w:b/>
          <w:spacing w:val="10"/>
        </w:rPr>
        <w:t>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4BD80D67" w14:textId="77777777" w:rsidR="00114015" w:rsidRDefault="006A4DAA">
      <w:pPr>
        <w:pStyle w:val="a6"/>
        <w:spacing w:before="0" w:after="0" w:line="240" w:lineRule="auto"/>
        <w:ind w:firstLineChars="198" w:firstLine="517"/>
        <w:rPr>
          <w:b/>
          <w:bCs/>
          <w:spacing w:val="10"/>
        </w:rPr>
      </w:pPr>
      <w:r>
        <w:rPr>
          <w:rFonts w:hint="eastAsia"/>
          <w:b/>
          <w:bCs/>
          <w:spacing w:val="10"/>
        </w:rPr>
        <w:t>第四条</w:t>
      </w:r>
      <w:r>
        <w:rPr>
          <w:b/>
          <w:bCs/>
          <w:spacing w:val="10"/>
        </w:rPr>
        <w:t xml:space="preserve"> </w:t>
      </w:r>
      <w:r>
        <w:rPr>
          <w:rFonts w:hint="eastAsia"/>
          <w:b/>
          <w:bCs/>
          <w:spacing w:val="10"/>
        </w:rPr>
        <w:t>个人投资者风险承受能力等级与适合购买的理财产品说明</w:t>
      </w:r>
    </w:p>
    <w:tbl>
      <w:tblPr>
        <w:tblW w:w="0" w:type="auto"/>
        <w:jc w:val="center"/>
        <w:tblLayout w:type="fixed"/>
        <w:tblLook w:val="04A0" w:firstRow="1" w:lastRow="0" w:firstColumn="1" w:lastColumn="0" w:noHBand="0" w:noVBand="1"/>
      </w:tblPr>
      <w:tblGrid>
        <w:gridCol w:w="1866"/>
        <w:gridCol w:w="741"/>
        <w:gridCol w:w="816"/>
        <w:gridCol w:w="816"/>
        <w:gridCol w:w="816"/>
        <w:gridCol w:w="741"/>
      </w:tblGrid>
      <w:tr w:rsidR="00114015" w14:paraId="76C2DBAE" w14:textId="77777777">
        <w:trPr>
          <w:trHeight w:val="178"/>
          <w:jc w:val="center"/>
        </w:trPr>
        <w:tc>
          <w:tcPr>
            <w:tcW w:w="1866" w:type="dxa"/>
            <w:vMerge w:val="restart"/>
            <w:tcBorders>
              <w:top w:val="single" w:sz="4" w:space="0" w:color="auto"/>
              <w:left w:val="single" w:sz="4" w:space="0" w:color="auto"/>
              <w:right w:val="single" w:sz="4" w:space="0" w:color="auto"/>
            </w:tcBorders>
            <w:vAlign w:val="center"/>
          </w:tcPr>
          <w:p w14:paraId="6AF7C9E2" w14:textId="77777777" w:rsidR="00114015" w:rsidRDefault="006A4DAA">
            <w:pPr>
              <w:widowControl/>
              <w:snapToGrid w:val="0"/>
              <w:jc w:val="center"/>
              <w:rPr>
                <w:rFonts w:ascii="宋体" w:hAnsi="宋体" w:cs="宋体"/>
                <w:kern w:val="0"/>
                <w:sz w:val="24"/>
                <w:szCs w:val="24"/>
              </w:rPr>
            </w:pPr>
            <w:r>
              <w:rPr>
                <w:rFonts w:ascii="宋体" w:hAnsi="宋体" w:cs="宋体" w:hint="eastAsia"/>
                <w:kern w:val="0"/>
                <w:sz w:val="24"/>
                <w:szCs w:val="24"/>
              </w:rPr>
              <w:t>个人投资者风险承受能力</w:t>
            </w:r>
          </w:p>
          <w:p w14:paraId="24284870" w14:textId="77777777" w:rsidR="00114015" w:rsidRDefault="006A4DAA">
            <w:pPr>
              <w:widowControl/>
              <w:snapToGrid w:val="0"/>
              <w:jc w:val="center"/>
              <w:rPr>
                <w:rFonts w:ascii="宋体" w:hAnsi="宋体" w:cs="宋体"/>
                <w:kern w:val="0"/>
                <w:sz w:val="24"/>
                <w:szCs w:val="24"/>
              </w:rPr>
            </w:pPr>
            <w:r>
              <w:rPr>
                <w:rFonts w:ascii="宋体" w:hAnsi="宋体" w:cs="宋体" w:hint="eastAsia"/>
                <w:kern w:val="0"/>
                <w:sz w:val="24"/>
                <w:szCs w:val="24"/>
              </w:rPr>
              <w:t>等级</w:t>
            </w:r>
          </w:p>
        </w:tc>
        <w:tc>
          <w:tcPr>
            <w:tcW w:w="3930" w:type="dxa"/>
            <w:gridSpan w:val="5"/>
            <w:tcBorders>
              <w:top w:val="single" w:sz="4" w:space="0" w:color="auto"/>
              <w:left w:val="nil"/>
              <w:bottom w:val="single" w:sz="4" w:space="0" w:color="auto"/>
              <w:right w:val="single" w:sz="4" w:space="0" w:color="auto"/>
            </w:tcBorders>
            <w:vAlign w:val="center"/>
          </w:tcPr>
          <w:p w14:paraId="3AB22B53" w14:textId="77777777" w:rsidR="00114015" w:rsidRDefault="006A4DAA">
            <w:pPr>
              <w:widowControl/>
              <w:snapToGrid w:val="0"/>
              <w:jc w:val="center"/>
              <w:rPr>
                <w:rFonts w:ascii="宋体" w:hAnsi="宋体" w:cs="宋体"/>
                <w:kern w:val="0"/>
                <w:sz w:val="24"/>
                <w:szCs w:val="24"/>
              </w:rPr>
            </w:pPr>
            <w:r>
              <w:rPr>
                <w:rFonts w:ascii="宋体" w:hAnsi="宋体" w:cs="宋体" w:hint="eastAsia"/>
                <w:kern w:val="0"/>
                <w:sz w:val="24"/>
                <w:szCs w:val="24"/>
              </w:rPr>
              <w:t>南银理财理财产品风险等级</w:t>
            </w:r>
          </w:p>
        </w:tc>
      </w:tr>
      <w:tr w:rsidR="00114015" w14:paraId="60937E68" w14:textId="77777777">
        <w:trPr>
          <w:trHeight w:val="735"/>
          <w:jc w:val="center"/>
        </w:trPr>
        <w:tc>
          <w:tcPr>
            <w:tcW w:w="1866" w:type="dxa"/>
            <w:vMerge/>
            <w:tcBorders>
              <w:left w:val="single" w:sz="4" w:space="0" w:color="auto"/>
              <w:bottom w:val="single" w:sz="4" w:space="0" w:color="auto"/>
              <w:right w:val="single" w:sz="4" w:space="0" w:color="auto"/>
            </w:tcBorders>
            <w:vAlign w:val="center"/>
          </w:tcPr>
          <w:p w14:paraId="23E90105" w14:textId="77777777" w:rsidR="00114015" w:rsidRDefault="00114015">
            <w:pPr>
              <w:widowControl/>
              <w:snapToGrid w:val="0"/>
              <w:jc w:val="center"/>
              <w:rPr>
                <w:rFonts w:ascii="宋体" w:hAnsi="宋体" w:cs="宋体"/>
                <w:kern w:val="0"/>
                <w:sz w:val="24"/>
                <w:szCs w:val="24"/>
              </w:rPr>
            </w:pPr>
          </w:p>
        </w:tc>
        <w:tc>
          <w:tcPr>
            <w:tcW w:w="741" w:type="dxa"/>
            <w:tcBorders>
              <w:top w:val="single" w:sz="4" w:space="0" w:color="auto"/>
              <w:left w:val="nil"/>
              <w:bottom w:val="single" w:sz="4" w:space="0" w:color="auto"/>
              <w:right w:val="single" w:sz="4" w:space="0" w:color="auto"/>
            </w:tcBorders>
            <w:vAlign w:val="center"/>
          </w:tcPr>
          <w:p w14:paraId="70AEDB36" w14:textId="77777777" w:rsidR="00114015" w:rsidRDefault="006A4DAA">
            <w:pPr>
              <w:widowControl/>
              <w:snapToGrid w:val="0"/>
              <w:jc w:val="center"/>
              <w:rPr>
                <w:rFonts w:ascii="宋体" w:hAnsi="宋体" w:cs="宋体"/>
                <w:kern w:val="0"/>
                <w:sz w:val="24"/>
                <w:szCs w:val="24"/>
              </w:rPr>
            </w:pPr>
            <w:r>
              <w:rPr>
                <w:rFonts w:ascii="宋体" w:hAnsi="宋体" w:cs="宋体" w:hint="eastAsia"/>
                <w:kern w:val="0"/>
                <w:sz w:val="24"/>
                <w:szCs w:val="24"/>
              </w:rPr>
              <w:t>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PR1</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2106A9EE" w14:textId="77777777" w:rsidR="00114015" w:rsidRDefault="006A4DAA">
            <w:pPr>
              <w:widowControl/>
              <w:snapToGrid w:val="0"/>
              <w:jc w:val="center"/>
              <w:rPr>
                <w:rFonts w:ascii="宋体" w:hAnsi="宋体" w:cs="宋体"/>
                <w:kern w:val="0"/>
                <w:sz w:val="24"/>
                <w:szCs w:val="24"/>
              </w:rPr>
            </w:pPr>
            <w:r>
              <w:rPr>
                <w:rFonts w:ascii="宋体" w:hAnsi="宋体" w:cs="宋体" w:hint="eastAsia"/>
                <w:kern w:val="0"/>
                <w:sz w:val="24"/>
                <w:szCs w:val="24"/>
              </w:rPr>
              <w:t>中低风险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PR2</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0BDC4D8E" w14:textId="77777777" w:rsidR="00114015" w:rsidRDefault="006A4DAA">
            <w:pPr>
              <w:widowControl/>
              <w:snapToGrid w:val="0"/>
              <w:jc w:val="center"/>
              <w:rPr>
                <w:rFonts w:ascii="宋体" w:hAnsi="宋体" w:cs="宋体"/>
                <w:kern w:val="0"/>
                <w:sz w:val="24"/>
                <w:szCs w:val="24"/>
              </w:rPr>
            </w:pPr>
            <w:r>
              <w:rPr>
                <w:rFonts w:ascii="宋体" w:hAnsi="宋体" w:cs="宋体" w:hint="eastAsia"/>
                <w:kern w:val="0"/>
                <w:sz w:val="24"/>
                <w:szCs w:val="24"/>
              </w:rPr>
              <w:t>中等风险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PR3</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3CF63551" w14:textId="77777777" w:rsidR="00114015" w:rsidRDefault="006A4DAA">
            <w:pPr>
              <w:widowControl/>
              <w:snapToGrid w:val="0"/>
              <w:jc w:val="center"/>
              <w:rPr>
                <w:rFonts w:ascii="宋体" w:hAnsi="宋体" w:cs="宋体"/>
                <w:kern w:val="0"/>
                <w:sz w:val="24"/>
                <w:szCs w:val="24"/>
              </w:rPr>
            </w:pPr>
            <w:r>
              <w:rPr>
                <w:rFonts w:ascii="宋体" w:hAnsi="宋体" w:cs="宋体" w:hint="eastAsia"/>
                <w:kern w:val="0"/>
                <w:sz w:val="24"/>
                <w:szCs w:val="24"/>
              </w:rPr>
              <w:t>中高风险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PR4</w:t>
            </w:r>
            <w:r>
              <w:rPr>
                <w:rFonts w:ascii="宋体" w:hAnsi="宋体" w:cs="宋体" w:hint="eastAsia"/>
                <w:kern w:val="0"/>
                <w:sz w:val="24"/>
                <w:szCs w:val="24"/>
              </w:rPr>
              <w:t>）</w:t>
            </w:r>
          </w:p>
        </w:tc>
        <w:tc>
          <w:tcPr>
            <w:tcW w:w="741" w:type="dxa"/>
            <w:tcBorders>
              <w:top w:val="single" w:sz="4" w:space="0" w:color="auto"/>
              <w:left w:val="nil"/>
              <w:bottom w:val="single" w:sz="4" w:space="0" w:color="auto"/>
              <w:right w:val="single" w:sz="4" w:space="0" w:color="auto"/>
            </w:tcBorders>
            <w:vAlign w:val="center"/>
          </w:tcPr>
          <w:p w14:paraId="7EE5C788" w14:textId="77777777" w:rsidR="00114015" w:rsidRDefault="006A4DAA">
            <w:pPr>
              <w:widowControl/>
              <w:snapToGrid w:val="0"/>
              <w:jc w:val="center"/>
              <w:rPr>
                <w:rFonts w:ascii="宋体" w:hAnsi="宋体" w:cs="宋体"/>
                <w:kern w:val="0"/>
                <w:sz w:val="24"/>
                <w:szCs w:val="24"/>
              </w:rPr>
            </w:pPr>
            <w:r>
              <w:rPr>
                <w:rFonts w:ascii="宋体" w:hAnsi="宋体" w:cs="宋体" w:hint="eastAsia"/>
                <w:kern w:val="0"/>
                <w:sz w:val="24"/>
                <w:szCs w:val="24"/>
              </w:rPr>
              <w:t>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PR5</w:t>
            </w:r>
            <w:r>
              <w:rPr>
                <w:rFonts w:ascii="宋体" w:hAnsi="宋体" w:cs="宋体" w:hint="eastAsia"/>
                <w:kern w:val="0"/>
                <w:sz w:val="24"/>
                <w:szCs w:val="24"/>
              </w:rPr>
              <w:t>）</w:t>
            </w:r>
          </w:p>
        </w:tc>
      </w:tr>
      <w:tr w:rsidR="00114015" w14:paraId="61D54F33"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37DF029C" w14:textId="77777777" w:rsidR="00114015" w:rsidRDefault="006A4DAA">
            <w:pPr>
              <w:widowControl/>
              <w:snapToGrid w:val="0"/>
              <w:jc w:val="center"/>
              <w:rPr>
                <w:rFonts w:ascii="宋体" w:hAnsi="宋体" w:cs="宋体"/>
                <w:kern w:val="0"/>
                <w:sz w:val="24"/>
                <w:szCs w:val="24"/>
              </w:rPr>
            </w:pPr>
            <w:r>
              <w:rPr>
                <w:rFonts w:ascii="宋体" w:hAnsi="宋体" w:cs="宋体" w:hint="eastAsia"/>
                <w:color w:val="333333"/>
                <w:sz w:val="24"/>
                <w:szCs w:val="24"/>
              </w:rPr>
              <w:t>一级，保守型客户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6D49F03B" w14:textId="77777777" w:rsidR="00114015" w:rsidRDefault="006A4DAA">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2CF1BAC1" w14:textId="77777777" w:rsidR="00114015" w:rsidRDefault="006A4DAA">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5FC14D39" w14:textId="77777777" w:rsidR="00114015" w:rsidRDefault="006A4DAA">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7D82B874" w14:textId="77777777" w:rsidR="00114015" w:rsidRDefault="006A4DAA">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14:paraId="09C5A9C5" w14:textId="77777777" w:rsidR="00114015" w:rsidRDefault="006A4DAA">
            <w:pPr>
              <w:widowControl/>
              <w:snapToGrid w:val="0"/>
              <w:jc w:val="center"/>
              <w:rPr>
                <w:rFonts w:ascii="宋体" w:hAnsi="宋体" w:cs="宋体"/>
                <w:kern w:val="0"/>
                <w:sz w:val="24"/>
                <w:szCs w:val="24"/>
              </w:rPr>
            </w:pPr>
            <w:r>
              <w:rPr>
                <w:rFonts w:hint="eastAsia"/>
                <w:spacing w:val="10"/>
                <w:sz w:val="24"/>
                <w:szCs w:val="24"/>
              </w:rPr>
              <w:t>×</w:t>
            </w:r>
          </w:p>
        </w:tc>
      </w:tr>
      <w:tr w:rsidR="00114015" w14:paraId="7FA9BBA0"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19137A8F" w14:textId="77777777" w:rsidR="00114015" w:rsidRDefault="006A4DAA">
            <w:pPr>
              <w:widowControl/>
              <w:snapToGrid w:val="0"/>
              <w:jc w:val="center"/>
              <w:rPr>
                <w:rFonts w:ascii="宋体" w:hAnsi="宋体" w:cs="宋体"/>
                <w:kern w:val="0"/>
                <w:sz w:val="24"/>
                <w:szCs w:val="24"/>
              </w:rPr>
            </w:pPr>
            <w:r>
              <w:rPr>
                <w:rFonts w:ascii="宋体" w:hAnsi="宋体" w:cs="宋体" w:hint="eastAsia"/>
                <w:color w:val="333333"/>
                <w:sz w:val="24"/>
                <w:szCs w:val="24"/>
              </w:rPr>
              <w:t>二级，谨慎型客户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7B12F94F" w14:textId="77777777" w:rsidR="00114015" w:rsidRDefault="006A4DAA">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4C34CE80" w14:textId="77777777" w:rsidR="00114015" w:rsidRDefault="006A4DAA">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06017163" w14:textId="77777777" w:rsidR="00114015" w:rsidRDefault="006A4DAA">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2446C6A9" w14:textId="77777777" w:rsidR="00114015" w:rsidRDefault="006A4DAA">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14:paraId="30EB6C37" w14:textId="77777777" w:rsidR="00114015" w:rsidRDefault="006A4DAA">
            <w:pPr>
              <w:widowControl/>
              <w:snapToGrid w:val="0"/>
              <w:jc w:val="center"/>
              <w:rPr>
                <w:rFonts w:ascii="宋体" w:hAnsi="宋体" w:cs="宋体"/>
                <w:kern w:val="0"/>
                <w:sz w:val="24"/>
                <w:szCs w:val="24"/>
              </w:rPr>
            </w:pPr>
            <w:r>
              <w:rPr>
                <w:rFonts w:hint="eastAsia"/>
                <w:spacing w:val="10"/>
                <w:sz w:val="24"/>
                <w:szCs w:val="24"/>
              </w:rPr>
              <w:t>×</w:t>
            </w:r>
          </w:p>
        </w:tc>
      </w:tr>
      <w:tr w:rsidR="00114015" w14:paraId="1161B2BF"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380F8DDD" w14:textId="77777777" w:rsidR="00114015" w:rsidRDefault="006A4DAA">
            <w:pPr>
              <w:widowControl/>
              <w:snapToGrid w:val="0"/>
              <w:jc w:val="center"/>
              <w:rPr>
                <w:rFonts w:ascii="宋体" w:hAnsi="宋体" w:cs="宋体"/>
                <w:kern w:val="0"/>
                <w:sz w:val="24"/>
                <w:szCs w:val="24"/>
              </w:rPr>
            </w:pPr>
            <w:r>
              <w:rPr>
                <w:rFonts w:ascii="宋体" w:hAnsi="宋体" w:cs="宋体" w:hint="eastAsia"/>
                <w:color w:val="333333"/>
                <w:sz w:val="24"/>
                <w:szCs w:val="24"/>
              </w:rPr>
              <w:t>三级，稳健型客户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6407503B" w14:textId="77777777" w:rsidR="00114015" w:rsidRDefault="006A4DAA">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678DA46B" w14:textId="77777777" w:rsidR="00114015" w:rsidRDefault="006A4DAA">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34887F8B" w14:textId="77777777" w:rsidR="00114015" w:rsidRDefault="006A4DAA">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7CEEF42E" w14:textId="77777777" w:rsidR="00114015" w:rsidRDefault="006A4DAA">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tcPr>
          <w:p w14:paraId="0F13068F" w14:textId="77777777" w:rsidR="00114015" w:rsidRDefault="006A4DAA">
            <w:pPr>
              <w:widowControl/>
              <w:snapToGrid w:val="0"/>
              <w:jc w:val="center"/>
              <w:rPr>
                <w:rFonts w:ascii="宋体" w:hAnsi="宋体" w:cs="宋体"/>
                <w:kern w:val="0"/>
                <w:sz w:val="24"/>
                <w:szCs w:val="24"/>
              </w:rPr>
            </w:pPr>
            <w:r>
              <w:rPr>
                <w:rFonts w:hint="eastAsia"/>
                <w:spacing w:val="10"/>
                <w:sz w:val="24"/>
                <w:szCs w:val="24"/>
              </w:rPr>
              <w:t>×</w:t>
            </w:r>
          </w:p>
        </w:tc>
      </w:tr>
      <w:tr w:rsidR="00114015" w14:paraId="2308C1C2"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6850C033" w14:textId="77777777" w:rsidR="00114015" w:rsidRDefault="006A4DAA">
            <w:pPr>
              <w:widowControl/>
              <w:snapToGrid w:val="0"/>
              <w:jc w:val="center"/>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333333"/>
                <w:sz w:val="24"/>
                <w:szCs w:val="24"/>
              </w:rPr>
              <w:t>四级，进取型客户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14:paraId="6392CE0B" w14:textId="77777777" w:rsidR="00114015" w:rsidRDefault="006A4DAA">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7E34EE3E" w14:textId="77777777" w:rsidR="00114015" w:rsidRDefault="006A4DAA">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3A70CB4C" w14:textId="77777777" w:rsidR="00114015" w:rsidRDefault="006A4DAA">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546EC62D" w14:textId="77777777" w:rsidR="00114015" w:rsidRDefault="006A4DAA">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14:paraId="6D97AD20" w14:textId="77777777" w:rsidR="00114015" w:rsidRDefault="006A4DAA">
            <w:pPr>
              <w:widowControl/>
              <w:snapToGrid w:val="0"/>
              <w:jc w:val="center"/>
              <w:rPr>
                <w:rFonts w:ascii="宋体" w:hAnsi="宋体" w:cs="宋体"/>
                <w:kern w:val="0"/>
                <w:sz w:val="24"/>
                <w:szCs w:val="24"/>
              </w:rPr>
            </w:pPr>
            <w:r>
              <w:rPr>
                <w:rFonts w:hint="eastAsia"/>
                <w:spacing w:val="10"/>
                <w:sz w:val="24"/>
                <w:szCs w:val="24"/>
              </w:rPr>
              <w:t>×</w:t>
            </w:r>
          </w:p>
        </w:tc>
      </w:tr>
      <w:tr w:rsidR="00114015" w14:paraId="5AD8E71D"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257FBAAF" w14:textId="77777777" w:rsidR="00114015" w:rsidRDefault="006A4DAA">
            <w:pPr>
              <w:widowControl/>
              <w:snapToGrid w:val="0"/>
              <w:jc w:val="center"/>
              <w:rPr>
                <w:rFonts w:ascii="宋体" w:hAnsi="宋体" w:cs="宋体"/>
                <w:kern w:val="0"/>
                <w:sz w:val="24"/>
                <w:szCs w:val="24"/>
              </w:rPr>
            </w:pPr>
            <w:r>
              <w:rPr>
                <w:rFonts w:ascii="宋体" w:hAnsi="宋体" w:cs="宋体" w:hint="eastAsia"/>
                <w:color w:val="333333"/>
                <w:sz w:val="24"/>
                <w:szCs w:val="24"/>
              </w:rPr>
              <w:t>五级，积极进取型客户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14:paraId="6C9E6F07" w14:textId="77777777" w:rsidR="00114015" w:rsidRDefault="006A4DAA">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06C52CFB" w14:textId="77777777" w:rsidR="00114015" w:rsidRDefault="006A4DAA">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5CEBB33A" w14:textId="77777777" w:rsidR="00114015" w:rsidRDefault="006A4DAA">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78A2E1C6" w14:textId="77777777" w:rsidR="00114015" w:rsidRDefault="006A4DAA">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14:paraId="3BF54241" w14:textId="77777777" w:rsidR="00114015" w:rsidRDefault="006A4DAA">
            <w:pPr>
              <w:widowControl/>
              <w:snapToGrid w:val="0"/>
              <w:jc w:val="center"/>
              <w:rPr>
                <w:rFonts w:ascii="宋体" w:hAnsi="宋体" w:cs="宋体"/>
                <w:kern w:val="0"/>
                <w:sz w:val="24"/>
                <w:szCs w:val="24"/>
              </w:rPr>
            </w:pPr>
            <w:r>
              <w:rPr>
                <w:rFonts w:hint="eastAsia"/>
                <w:spacing w:val="10"/>
                <w:sz w:val="24"/>
                <w:szCs w:val="24"/>
              </w:rPr>
              <w:t>√</w:t>
            </w:r>
          </w:p>
        </w:tc>
      </w:tr>
    </w:tbl>
    <w:p w14:paraId="6C0354A8" w14:textId="77777777" w:rsidR="00114015" w:rsidRDefault="006A4DAA">
      <w:pPr>
        <w:pStyle w:val="a6"/>
        <w:spacing w:before="0" w:after="0" w:line="240" w:lineRule="auto"/>
        <w:ind w:firstLineChars="200" w:firstLine="520"/>
        <w:jc w:val="center"/>
        <w:rPr>
          <w:b/>
          <w:spacing w:val="10"/>
        </w:rPr>
      </w:pPr>
      <w:r>
        <w:rPr>
          <w:rFonts w:hint="eastAsia"/>
          <w:spacing w:val="10"/>
        </w:rPr>
        <w:t>备注：√代表可以购买；×代表不能购买。</w:t>
      </w:r>
    </w:p>
    <w:p w14:paraId="76DF85FB" w14:textId="77777777" w:rsidR="00114015" w:rsidRDefault="006A4DAA">
      <w:pPr>
        <w:pStyle w:val="a6"/>
        <w:spacing w:before="0" w:after="0" w:line="240" w:lineRule="auto"/>
        <w:ind w:firstLineChars="200" w:firstLine="522"/>
        <w:rPr>
          <w:b/>
          <w:spacing w:val="10"/>
        </w:rPr>
      </w:pPr>
      <w:r>
        <w:rPr>
          <w:rFonts w:hint="eastAsia"/>
          <w:b/>
          <w:spacing w:val="10"/>
        </w:rPr>
        <w:t>第五条</w:t>
      </w:r>
      <w:r>
        <w:rPr>
          <w:rFonts w:hint="eastAsia"/>
          <w:b/>
          <w:spacing w:val="10"/>
        </w:rPr>
        <w:t xml:space="preserve"> </w:t>
      </w:r>
      <w:r>
        <w:rPr>
          <w:rFonts w:hint="eastAsia"/>
          <w:b/>
          <w:spacing w:val="10"/>
        </w:rPr>
        <w:t>理财产品信息披露的方式、渠道和频率说明</w:t>
      </w:r>
    </w:p>
    <w:p w14:paraId="3F973839" w14:textId="77777777" w:rsidR="00114015" w:rsidRDefault="006A4DAA">
      <w:pPr>
        <w:pStyle w:val="a6"/>
        <w:spacing w:before="0" w:after="0" w:line="240" w:lineRule="auto"/>
        <w:ind w:firstLineChars="200" w:firstLine="520"/>
        <w:rPr>
          <w:bCs/>
          <w:spacing w:val="10"/>
        </w:rPr>
      </w:pPr>
      <w:r>
        <w:rPr>
          <w:rFonts w:hint="eastAsia"/>
          <w:bCs/>
          <w:spacing w:val="10"/>
        </w:rPr>
        <w:t>南银理财按照对应期次《理财产品说明书》约定的方式、渠道和频率进行信息披露。投资者应密切关注与本理财产品有关的信息披露，以免造成不必要的损失。</w:t>
      </w:r>
    </w:p>
    <w:p w14:paraId="56A6E808" w14:textId="77777777" w:rsidR="00114015" w:rsidRDefault="006A4DAA">
      <w:pPr>
        <w:pStyle w:val="a6"/>
        <w:spacing w:before="0" w:after="0" w:line="240" w:lineRule="auto"/>
        <w:ind w:firstLineChars="200" w:firstLine="520"/>
        <w:rPr>
          <w:bCs/>
          <w:spacing w:val="10"/>
        </w:rPr>
      </w:pPr>
      <w:r>
        <w:rPr>
          <w:rFonts w:hint="eastAsia"/>
          <w:bCs/>
          <w:spacing w:val="10"/>
        </w:rPr>
        <w:t>投资者预留在南银理财或销售机构的有效联系方式变更的，应及时通知南银理财或销售机构。</w:t>
      </w:r>
      <w:r>
        <w:rPr>
          <w:rFonts w:hint="eastAsia"/>
          <w:b/>
          <w:spacing w:val="10"/>
        </w:rPr>
        <w:t>如投资者未及时告知南银理财或销售机构联系方式变更，造成南银理财或销售机构在需要时无法联系投资者，并由此影响投资者的投资决策，因此而产生的责任和风险由投资者自行承担。</w:t>
      </w:r>
    </w:p>
    <w:p w14:paraId="05174C38" w14:textId="77777777" w:rsidR="00114015" w:rsidRDefault="006A4DAA">
      <w:pPr>
        <w:pStyle w:val="a6"/>
        <w:spacing w:before="0" w:after="0" w:line="240" w:lineRule="auto"/>
        <w:ind w:firstLineChars="200" w:firstLine="522"/>
        <w:rPr>
          <w:bCs/>
          <w:spacing w:val="10"/>
        </w:rPr>
      </w:pPr>
      <w:r>
        <w:rPr>
          <w:rFonts w:hint="eastAsia"/>
          <w:b/>
          <w:spacing w:val="10"/>
        </w:rPr>
        <w:t>第六条</w:t>
      </w:r>
      <w:r>
        <w:rPr>
          <w:rFonts w:hint="eastAsia"/>
          <w:b/>
          <w:spacing w:val="10"/>
        </w:rPr>
        <w:t xml:space="preserve"> </w:t>
      </w:r>
      <w:r>
        <w:rPr>
          <w:rFonts w:hint="eastAsia"/>
          <w:b/>
          <w:spacing w:val="10"/>
        </w:rPr>
        <w:t>投资者信息保护</w:t>
      </w:r>
    </w:p>
    <w:p w14:paraId="1C5AC852" w14:textId="77777777" w:rsidR="00114015" w:rsidRDefault="006A4DAA">
      <w:pPr>
        <w:pStyle w:val="a6"/>
        <w:spacing w:before="0" w:after="0" w:line="240" w:lineRule="auto"/>
        <w:ind w:firstLineChars="200" w:firstLine="520"/>
        <w:rPr>
          <w:bCs/>
          <w:spacing w:val="10"/>
        </w:rPr>
      </w:pPr>
      <w:r>
        <w:rPr>
          <w:rFonts w:hint="eastAsia"/>
          <w:bCs/>
          <w:spacing w:val="10"/>
        </w:rPr>
        <w:t>南银理财及销售机构承诺依法履行投资者信息保密义务，防范投资者信息被不当采集、使用、传输和泄露，保护投资者的信息安全，法律法规另有规定，或有权机关另有要求的情形除外。</w:t>
      </w:r>
    </w:p>
    <w:p w14:paraId="7BAA5EA3" w14:textId="77777777" w:rsidR="00114015" w:rsidRDefault="006A4DAA">
      <w:pPr>
        <w:pStyle w:val="a6"/>
        <w:spacing w:before="0" w:after="0" w:line="240" w:lineRule="auto"/>
        <w:ind w:firstLineChars="200" w:firstLine="522"/>
        <w:rPr>
          <w:b/>
          <w:spacing w:val="10"/>
        </w:rPr>
      </w:pPr>
      <w:r>
        <w:rPr>
          <w:rFonts w:hint="eastAsia"/>
          <w:b/>
          <w:spacing w:val="10"/>
        </w:rPr>
        <w:t>第七条</w:t>
      </w:r>
      <w:r>
        <w:rPr>
          <w:rFonts w:hint="eastAsia"/>
          <w:b/>
          <w:spacing w:val="10"/>
        </w:rPr>
        <w:t xml:space="preserve"> </w:t>
      </w:r>
      <w:r>
        <w:rPr>
          <w:rFonts w:hint="eastAsia"/>
          <w:b/>
          <w:spacing w:val="10"/>
        </w:rPr>
        <w:t>投资者投诉的方式和程序</w:t>
      </w:r>
    </w:p>
    <w:p w14:paraId="6C2A3790" w14:textId="77777777" w:rsidR="00114015" w:rsidRDefault="006A4DAA">
      <w:pPr>
        <w:pStyle w:val="a6"/>
        <w:spacing w:before="0" w:after="0" w:line="240" w:lineRule="auto"/>
        <w:ind w:firstLineChars="200" w:firstLine="520"/>
        <w:rPr>
          <w:bCs/>
          <w:spacing w:val="10"/>
        </w:rPr>
      </w:pPr>
      <w:r>
        <w:rPr>
          <w:rFonts w:hint="eastAsia"/>
          <w:bCs/>
          <w:spacing w:val="10"/>
        </w:rPr>
        <w:t>投资者若需针对产品的设计、成立、运作、到期清算或提前终止等事项进行投诉，</w:t>
      </w:r>
      <w:r>
        <w:rPr>
          <w:rFonts w:hint="eastAsia"/>
          <w:b/>
          <w:spacing w:val="10"/>
        </w:rPr>
        <w:t>可与管理人或销售机构联系，管理人或销售机构将及时接听</w:t>
      </w:r>
      <w:r>
        <w:rPr>
          <w:rFonts w:hint="eastAsia"/>
          <w:b/>
          <w:spacing w:val="10"/>
        </w:rPr>
        <w:t>、记录投资者的意见或建议</w:t>
      </w:r>
      <w:r>
        <w:rPr>
          <w:b/>
          <w:spacing w:val="10"/>
        </w:rPr>
        <w:t>，</w:t>
      </w:r>
      <w:r>
        <w:rPr>
          <w:rFonts w:hint="eastAsia"/>
          <w:b/>
          <w:spacing w:val="10"/>
        </w:rPr>
        <w:t>并与投资者协商共同解决</w:t>
      </w:r>
      <w:r>
        <w:rPr>
          <w:rFonts w:hint="eastAsia"/>
          <w:bCs/>
          <w:spacing w:val="10"/>
        </w:rPr>
        <w:t>。</w:t>
      </w:r>
    </w:p>
    <w:p w14:paraId="36B21407" w14:textId="77777777" w:rsidR="00114015" w:rsidRDefault="006A4DAA">
      <w:pPr>
        <w:pStyle w:val="a6"/>
        <w:spacing w:before="0" w:after="0" w:line="240" w:lineRule="auto"/>
        <w:ind w:firstLineChars="200" w:firstLine="522"/>
        <w:rPr>
          <w:b/>
          <w:spacing w:val="10"/>
        </w:rPr>
      </w:pPr>
      <w:r>
        <w:rPr>
          <w:rFonts w:hint="eastAsia"/>
          <w:b/>
          <w:spacing w:val="10"/>
        </w:rPr>
        <w:t>第八条</w:t>
      </w:r>
      <w:r>
        <w:rPr>
          <w:rFonts w:hint="eastAsia"/>
          <w:b/>
          <w:spacing w:val="10"/>
        </w:rPr>
        <w:t xml:space="preserve"> </w:t>
      </w:r>
      <w:r>
        <w:rPr>
          <w:rFonts w:hint="eastAsia"/>
          <w:b/>
          <w:spacing w:val="10"/>
        </w:rPr>
        <w:t>联系方式</w:t>
      </w:r>
    </w:p>
    <w:p w14:paraId="121987E7" w14:textId="77777777" w:rsidR="00114015" w:rsidRDefault="006A4DAA">
      <w:pPr>
        <w:spacing w:line="360" w:lineRule="auto"/>
        <w:ind w:firstLineChars="200" w:firstLine="522"/>
        <w:rPr>
          <w:b/>
          <w:spacing w:val="10"/>
          <w:sz w:val="24"/>
          <w:szCs w:val="24"/>
        </w:rPr>
      </w:pPr>
      <w:r>
        <w:rPr>
          <w:rFonts w:hint="eastAsia"/>
          <w:b/>
          <w:spacing w:val="10"/>
          <w:sz w:val="24"/>
          <w:szCs w:val="24"/>
        </w:rPr>
        <w:t>在购买本理财产品前，请投资者确保完全明白本理财产品的性质、其中涉及的风险以及投资者的自身情况。投资者若对理财产品销售文件的内容有任何疑问，请向南银理财或销售机构各营业场所或营业网点咨询。</w:t>
      </w:r>
    </w:p>
    <w:p w14:paraId="76812341" w14:textId="77777777" w:rsidR="00114015" w:rsidRDefault="006A4DAA">
      <w:pPr>
        <w:pStyle w:val="a6"/>
        <w:spacing w:before="0" w:after="0" w:line="240" w:lineRule="auto"/>
        <w:ind w:firstLineChars="200" w:firstLine="522"/>
        <w:rPr>
          <w:b/>
          <w:spacing w:val="10"/>
        </w:rPr>
      </w:pPr>
      <w:r>
        <w:rPr>
          <w:rFonts w:hint="eastAsia"/>
          <w:b/>
          <w:spacing w:val="10"/>
        </w:rPr>
        <w:t>联系方式分别如下：</w:t>
      </w:r>
    </w:p>
    <w:p w14:paraId="761ABC24" w14:textId="77777777" w:rsidR="00114015" w:rsidRDefault="006A4DAA">
      <w:pPr>
        <w:pStyle w:val="a6"/>
        <w:spacing w:before="0" w:after="0" w:line="240" w:lineRule="auto"/>
        <w:ind w:firstLineChars="200" w:firstLine="520"/>
        <w:rPr>
          <w:bCs/>
          <w:spacing w:val="10"/>
        </w:rPr>
      </w:pPr>
      <w:r>
        <w:rPr>
          <w:rFonts w:hint="eastAsia"/>
          <w:bCs/>
          <w:spacing w:val="10"/>
        </w:rPr>
        <w:t>（一）南银理财联系方式</w:t>
      </w:r>
    </w:p>
    <w:p w14:paraId="53EFB33D" w14:textId="77777777" w:rsidR="00114015" w:rsidRDefault="006A4DAA">
      <w:pPr>
        <w:pStyle w:val="a6"/>
        <w:spacing w:before="0" w:after="0" w:line="240" w:lineRule="auto"/>
        <w:ind w:firstLineChars="250" w:firstLine="650"/>
        <w:rPr>
          <w:bCs/>
          <w:spacing w:val="10"/>
        </w:rPr>
      </w:pPr>
      <w:permStart w:id="1699285625" w:edGrp="everyone"/>
      <w:r>
        <w:rPr>
          <w:rFonts w:hint="eastAsia"/>
          <w:bCs/>
          <w:spacing w:val="10"/>
        </w:rPr>
        <w:t xml:space="preserve"> </w:t>
      </w:r>
      <w:r>
        <w:rPr>
          <w:rFonts w:hint="eastAsia"/>
          <w:bCs/>
          <w:spacing w:val="10"/>
        </w:rPr>
        <w:t>地址：南京市建邺区庐山路</w:t>
      </w:r>
      <w:r>
        <w:rPr>
          <w:rFonts w:hint="eastAsia"/>
          <w:bCs/>
          <w:spacing w:val="10"/>
        </w:rPr>
        <w:t>242</w:t>
      </w:r>
      <w:r>
        <w:rPr>
          <w:rFonts w:hint="eastAsia"/>
          <w:bCs/>
          <w:spacing w:val="10"/>
        </w:rPr>
        <w:t>号</w:t>
      </w:r>
      <w:r>
        <w:rPr>
          <w:rFonts w:hint="eastAsia"/>
          <w:bCs/>
          <w:spacing w:val="10"/>
        </w:rPr>
        <w:t>2</w:t>
      </w:r>
      <w:r>
        <w:rPr>
          <w:rFonts w:hint="eastAsia"/>
          <w:bCs/>
          <w:spacing w:val="10"/>
        </w:rPr>
        <w:t>号楼</w:t>
      </w:r>
      <w:r>
        <w:rPr>
          <w:rFonts w:hint="eastAsia"/>
          <w:bCs/>
          <w:spacing w:val="10"/>
        </w:rPr>
        <w:t>14-16</w:t>
      </w:r>
      <w:r>
        <w:rPr>
          <w:rFonts w:hint="eastAsia"/>
          <w:bCs/>
          <w:spacing w:val="10"/>
        </w:rPr>
        <w:t>层</w:t>
      </w:r>
    </w:p>
    <w:p w14:paraId="21042F93" w14:textId="77777777" w:rsidR="00114015" w:rsidRDefault="006A4DAA">
      <w:pPr>
        <w:pStyle w:val="a6"/>
        <w:spacing w:before="0" w:after="0" w:line="240" w:lineRule="auto"/>
        <w:ind w:firstLineChars="250" w:firstLine="650"/>
        <w:rPr>
          <w:bCs/>
          <w:spacing w:val="10"/>
        </w:rPr>
      </w:pPr>
      <w:r>
        <w:rPr>
          <w:rFonts w:hint="eastAsia"/>
          <w:bCs/>
          <w:spacing w:val="10"/>
        </w:rPr>
        <w:t>电话：</w:t>
      </w:r>
      <w:r>
        <w:rPr>
          <w:rFonts w:hint="eastAsia"/>
          <w:bCs/>
          <w:spacing w:val="10"/>
        </w:rPr>
        <w:t xml:space="preserve">4001195302 </w:t>
      </w:r>
      <w:permEnd w:id="1699285625"/>
    </w:p>
    <w:p w14:paraId="1330DE05" w14:textId="77777777" w:rsidR="00114015" w:rsidRDefault="006A4DAA">
      <w:pPr>
        <w:pStyle w:val="a6"/>
        <w:spacing w:before="0" w:after="0" w:line="240" w:lineRule="auto"/>
        <w:ind w:firstLineChars="200" w:firstLine="520"/>
        <w:rPr>
          <w:bCs/>
          <w:spacing w:val="10"/>
        </w:rPr>
      </w:pPr>
      <w:r>
        <w:rPr>
          <w:rFonts w:hint="eastAsia"/>
          <w:bCs/>
          <w:spacing w:val="10"/>
        </w:rPr>
        <w:t>（二）销售机构联系方式</w:t>
      </w:r>
    </w:p>
    <w:p w14:paraId="407A3C83" w14:textId="77777777" w:rsidR="00114015" w:rsidRDefault="006A4DAA">
      <w:pPr>
        <w:pStyle w:val="a6"/>
        <w:spacing w:before="0" w:after="0" w:line="240" w:lineRule="auto"/>
        <w:ind w:firstLineChars="200" w:firstLine="480"/>
        <w:rPr>
          <w:rFonts w:ascii="宋体" w:hAnsi="宋体"/>
          <w:kern w:val="0"/>
          <w:lang w:val="zh-CN"/>
        </w:rPr>
      </w:pPr>
      <w:r>
        <w:rPr>
          <w:rFonts w:ascii="宋体" w:hAnsi="宋体" w:hint="eastAsia"/>
          <w:kern w:val="0"/>
          <w:lang w:val="zh-CN"/>
        </w:rPr>
        <w:t>石嘴山银行（销售机构）</w:t>
      </w:r>
      <w:r>
        <w:rPr>
          <w:rFonts w:ascii="宋体" w:hAnsi="宋体" w:hint="eastAsia"/>
          <w:kern w:val="0"/>
          <w:lang w:val="zh-CN"/>
        </w:rPr>
        <w:t>24</w:t>
      </w:r>
      <w:r>
        <w:rPr>
          <w:rFonts w:ascii="宋体" w:hAnsi="宋体" w:hint="eastAsia"/>
          <w:kern w:val="0"/>
          <w:lang w:val="zh-CN"/>
        </w:rPr>
        <w:t>小时客户服务热线：</w:t>
      </w:r>
      <w:r>
        <w:rPr>
          <w:rFonts w:ascii="宋体" w:hAnsi="宋体" w:hint="eastAsia"/>
          <w:kern w:val="0"/>
        </w:rPr>
        <w:t>0951-</w:t>
      </w:r>
      <w:r>
        <w:rPr>
          <w:rFonts w:ascii="宋体" w:hAnsi="宋体" w:hint="eastAsia"/>
          <w:kern w:val="0"/>
          <w:lang w:val="zh-CN"/>
        </w:rPr>
        <w:t>96789</w:t>
      </w:r>
    </w:p>
    <w:p w14:paraId="625E0A05" w14:textId="77777777" w:rsidR="00114015" w:rsidRDefault="006A4DAA">
      <w:pPr>
        <w:pStyle w:val="a6"/>
        <w:spacing w:before="0" w:after="0" w:line="240" w:lineRule="auto"/>
        <w:ind w:firstLineChars="200" w:firstLine="480"/>
        <w:rPr>
          <w:b/>
          <w:spacing w:val="10"/>
        </w:rPr>
      </w:pPr>
      <w:r>
        <w:rPr>
          <w:rFonts w:ascii="宋体" w:hAnsi="宋体" w:hint="eastAsia"/>
          <w:kern w:val="0"/>
        </w:rPr>
        <w:t>石嘴山银行官网网站：</w:t>
      </w:r>
      <w:hyperlink r:id="rId10" w:history="1">
        <w:r>
          <w:rPr>
            <w:rStyle w:val="a8"/>
            <w:rFonts w:ascii="宋体" w:hAnsi="宋体" w:hint="eastAsia"/>
            <w:kern w:val="0"/>
          </w:rPr>
          <w:t>www.szsccb.com</w:t>
        </w:r>
      </w:hyperlink>
      <w:r>
        <w:rPr>
          <w:rFonts w:ascii="宋体" w:hAnsi="宋体" w:hint="eastAsia"/>
          <w:kern w:val="0"/>
        </w:rPr>
        <w:t>。</w:t>
      </w:r>
    </w:p>
    <w:p w14:paraId="3D585B19" w14:textId="77777777" w:rsidR="00114015" w:rsidRDefault="00114015">
      <w:pPr>
        <w:pStyle w:val="a6"/>
        <w:spacing w:before="0" w:after="0" w:line="240" w:lineRule="auto"/>
        <w:ind w:firstLine="0"/>
        <w:rPr>
          <w:b/>
          <w:spacing w:val="10"/>
          <w:u w:val="single"/>
        </w:rPr>
      </w:pPr>
    </w:p>
    <w:p w14:paraId="58462083" w14:textId="77777777" w:rsidR="00114015" w:rsidRDefault="006A4DAA">
      <w:pPr>
        <w:pStyle w:val="a6"/>
        <w:spacing w:before="0" w:after="0" w:line="240" w:lineRule="auto"/>
        <w:ind w:firstLine="0"/>
        <w:jc w:val="center"/>
        <w:rPr>
          <w:b/>
          <w:spacing w:val="10"/>
          <w:u w:val="single"/>
        </w:rPr>
      </w:pPr>
      <w:r>
        <w:rPr>
          <w:rFonts w:hint="eastAsia"/>
          <w:b/>
          <w:spacing w:val="10"/>
          <w:u w:val="single"/>
        </w:rPr>
        <w:t>仔细阅读提示</w:t>
      </w:r>
    </w:p>
    <w:p w14:paraId="068BE8E8" w14:textId="77777777" w:rsidR="00114015" w:rsidRDefault="006A4DAA">
      <w:pPr>
        <w:ind w:firstLineChars="200" w:firstLine="522"/>
        <w:rPr>
          <w:b/>
          <w:spacing w:val="10"/>
          <w:sz w:val="24"/>
          <w:szCs w:val="24"/>
          <w:u w:val="single"/>
        </w:rPr>
      </w:pPr>
      <w:r>
        <w:rPr>
          <w:rFonts w:hint="eastAsia"/>
          <w:b/>
          <w:spacing w:val="10"/>
          <w:sz w:val="24"/>
          <w:szCs w:val="24"/>
          <w:u w:val="single"/>
        </w:rPr>
        <w:t>请投资者务必仔细阅读本理财产品销售文件，包括但不限于</w:t>
      </w:r>
      <w:bookmarkStart w:id="34" w:name="_Hlk49171075"/>
      <w:r>
        <w:rPr>
          <w:rFonts w:hint="eastAsia"/>
          <w:b/>
          <w:spacing w:val="10"/>
          <w:sz w:val="24"/>
          <w:szCs w:val="24"/>
          <w:u w:val="single"/>
        </w:rPr>
        <w:t>本理财产品对应的</w:t>
      </w:r>
      <w:bookmarkEnd w:id="34"/>
      <w:r>
        <w:rPr>
          <w:rFonts w:hint="eastAsia"/>
          <w:b/>
          <w:spacing w:val="10"/>
          <w:sz w:val="24"/>
          <w:szCs w:val="24"/>
          <w:u w:val="single"/>
        </w:rPr>
        <w:t>《理财产品销售协议书》《理财产品说明书》《理财产品风险揭示书》《投资者权益须知》《理财产品投资协议书》等，了解理财产品具体情况，关注投资风险，自主决定是否投资。</w:t>
      </w:r>
    </w:p>
    <w:p w14:paraId="394DA6DF" w14:textId="77777777" w:rsidR="00114015" w:rsidRDefault="00114015">
      <w:pPr>
        <w:rPr>
          <w:sz w:val="24"/>
          <w:szCs w:val="24"/>
        </w:rPr>
      </w:pPr>
    </w:p>
    <w:p w14:paraId="1B239E50" w14:textId="77777777" w:rsidR="00114015" w:rsidRDefault="00114015">
      <w:pPr>
        <w:pStyle w:val="a3"/>
        <w:ind w:firstLine="440"/>
        <w:rPr>
          <w:sz w:val="22"/>
          <w:szCs w:val="22"/>
        </w:rPr>
      </w:pPr>
    </w:p>
    <w:p w14:paraId="4A651253" w14:textId="77777777" w:rsidR="00114015" w:rsidRDefault="00114015">
      <w:pPr>
        <w:pStyle w:val="a3"/>
        <w:ind w:firstLine="440"/>
        <w:rPr>
          <w:sz w:val="22"/>
          <w:szCs w:val="22"/>
        </w:rPr>
      </w:pPr>
    </w:p>
    <w:p w14:paraId="11837D78" w14:textId="77777777" w:rsidR="00114015" w:rsidRDefault="00114015">
      <w:pPr>
        <w:pStyle w:val="a3"/>
        <w:ind w:firstLine="440"/>
        <w:rPr>
          <w:sz w:val="22"/>
          <w:szCs w:val="22"/>
        </w:rPr>
      </w:pPr>
    </w:p>
    <w:p w14:paraId="1988E438" w14:textId="77777777" w:rsidR="00114015" w:rsidRDefault="00114015">
      <w:pPr>
        <w:pStyle w:val="a3"/>
        <w:ind w:firstLine="440"/>
        <w:rPr>
          <w:sz w:val="22"/>
          <w:szCs w:val="22"/>
        </w:rPr>
      </w:pPr>
    </w:p>
    <w:p w14:paraId="7D1F2D75" w14:textId="77777777" w:rsidR="00114015" w:rsidRDefault="00114015">
      <w:pPr>
        <w:pStyle w:val="a3"/>
        <w:ind w:firstLine="440"/>
        <w:rPr>
          <w:sz w:val="22"/>
          <w:szCs w:val="22"/>
        </w:rPr>
      </w:pPr>
    </w:p>
    <w:p w14:paraId="77ED32E7" w14:textId="77777777" w:rsidR="00114015" w:rsidRDefault="00114015">
      <w:pPr>
        <w:pStyle w:val="a3"/>
        <w:ind w:firstLine="440"/>
        <w:rPr>
          <w:sz w:val="22"/>
          <w:szCs w:val="22"/>
        </w:rPr>
      </w:pPr>
    </w:p>
    <w:p w14:paraId="47D51088" w14:textId="77777777" w:rsidR="00114015" w:rsidRDefault="00114015">
      <w:pPr>
        <w:pStyle w:val="a3"/>
        <w:ind w:firstLine="440"/>
        <w:rPr>
          <w:sz w:val="22"/>
          <w:szCs w:val="22"/>
        </w:rPr>
      </w:pPr>
    </w:p>
    <w:p w14:paraId="6EDF13A8" w14:textId="77777777" w:rsidR="00114015" w:rsidRDefault="00114015">
      <w:pPr>
        <w:pStyle w:val="a3"/>
        <w:ind w:firstLine="440"/>
        <w:rPr>
          <w:sz w:val="22"/>
          <w:szCs w:val="22"/>
        </w:rPr>
      </w:pPr>
    </w:p>
    <w:p w14:paraId="39CCDB5B" w14:textId="77777777" w:rsidR="00114015" w:rsidRDefault="00114015">
      <w:pPr>
        <w:pStyle w:val="a3"/>
        <w:ind w:firstLine="440"/>
        <w:rPr>
          <w:sz w:val="22"/>
          <w:szCs w:val="22"/>
        </w:rPr>
      </w:pPr>
    </w:p>
    <w:p w14:paraId="07B45C60" w14:textId="77777777" w:rsidR="00114015" w:rsidRDefault="00114015">
      <w:pPr>
        <w:pStyle w:val="a3"/>
        <w:ind w:firstLine="440"/>
        <w:rPr>
          <w:sz w:val="22"/>
          <w:szCs w:val="22"/>
        </w:rPr>
      </w:pPr>
    </w:p>
    <w:p w14:paraId="4CFBF7E7" w14:textId="77777777" w:rsidR="00114015" w:rsidRDefault="00114015">
      <w:pPr>
        <w:pStyle w:val="a3"/>
        <w:ind w:firstLine="440"/>
        <w:rPr>
          <w:sz w:val="22"/>
          <w:szCs w:val="22"/>
        </w:rPr>
      </w:pPr>
    </w:p>
    <w:p w14:paraId="2C1A0B0A" w14:textId="77777777" w:rsidR="00114015" w:rsidRDefault="00114015">
      <w:pPr>
        <w:pStyle w:val="a3"/>
        <w:ind w:firstLine="440"/>
        <w:rPr>
          <w:sz w:val="22"/>
          <w:szCs w:val="22"/>
        </w:rPr>
      </w:pPr>
    </w:p>
    <w:p w14:paraId="4E44C8AC" w14:textId="77777777" w:rsidR="00114015" w:rsidRDefault="00114015">
      <w:pPr>
        <w:pStyle w:val="a3"/>
        <w:ind w:firstLine="440"/>
        <w:rPr>
          <w:sz w:val="22"/>
          <w:szCs w:val="22"/>
        </w:rPr>
      </w:pPr>
    </w:p>
    <w:p w14:paraId="038911E8" w14:textId="77777777" w:rsidR="00114015" w:rsidRDefault="00114015">
      <w:pPr>
        <w:pStyle w:val="a3"/>
        <w:ind w:firstLine="440"/>
        <w:rPr>
          <w:sz w:val="22"/>
          <w:szCs w:val="22"/>
        </w:rPr>
      </w:pPr>
    </w:p>
    <w:p w14:paraId="369ECD41" w14:textId="77777777" w:rsidR="00114015" w:rsidRDefault="00114015">
      <w:pPr>
        <w:pStyle w:val="a3"/>
        <w:ind w:firstLine="440"/>
        <w:rPr>
          <w:sz w:val="22"/>
          <w:szCs w:val="22"/>
        </w:rPr>
      </w:pPr>
    </w:p>
    <w:p w14:paraId="7FD775E0" w14:textId="77777777" w:rsidR="00114015" w:rsidRDefault="00114015">
      <w:pPr>
        <w:pStyle w:val="a3"/>
        <w:ind w:firstLine="440"/>
        <w:rPr>
          <w:sz w:val="22"/>
          <w:szCs w:val="22"/>
        </w:rPr>
      </w:pPr>
    </w:p>
    <w:p w14:paraId="7C86CE3B" w14:textId="77777777" w:rsidR="00114015" w:rsidRDefault="00114015">
      <w:pPr>
        <w:pStyle w:val="a3"/>
        <w:ind w:firstLine="440"/>
        <w:rPr>
          <w:sz w:val="22"/>
          <w:szCs w:val="22"/>
        </w:rPr>
      </w:pPr>
    </w:p>
    <w:p w14:paraId="6DC0E1D7" w14:textId="77777777" w:rsidR="00114015" w:rsidRDefault="00114015">
      <w:pPr>
        <w:pStyle w:val="a3"/>
        <w:ind w:firstLine="440"/>
        <w:rPr>
          <w:sz w:val="22"/>
          <w:szCs w:val="22"/>
        </w:rPr>
      </w:pPr>
    </w:p>
    <w:p w14:paraId="4E2E51FB" w14:textId="77777777" w:rsidR="00114015" w:rsidRDefault="006A4DAA">
      <w:pPr>
        <w:pStyle w:val="1"/>
        <w:spacing w:line="360" w:lineRule="auto"/>
        <w:jc w:val="center"/>
        <w:rPr>
          <w:rFonts w:ascii="宋体" w:hAnsi="宋体" w:cs="宋体"/>
          <w:sz w:val="24"/>
          <w:szCs w:val="24"/>
        </w:rPr>
      </w:pPr>
      <w:r>
        <w:rPr>
          <w:rFonts w:ascii="宋体" w:hAnsi="宋体" w:cs="FZSSK--GBK1-0" w:hint="eastAsia"/>
          <w:kern w:val="0"/>
          <w:sz w:val="24"/>
          <w:szCs w:val="24"/>
        </w:rPr>
        <w:t>理财产品投资协议书</w:t>
      </w:r>
    </w:p>
    <w:p w14:paraId="54091B0E" w14:textId="77777777" w:rsidR="00114015" w:rsidRDefault="006A4DAA">
      <w:pPr>
        <w:pStyle w:val="1"/>
        <w:spacing w:line="360" w:lineRule="auto"/>
        <w:ind w:firstLine="440"/>
        <w:rPr>
          <w:rFonts w:ascii="宋体" w:hAnsi="宋体" w:cs="宋体"/>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14:paraId="09BD04DA" w14:textId="77777777" w:rsidR="00114015" w:rsidRDefault="006A4DAA">
      <w:pPr>
        <w:pStyle w:val="1"/>
        <w:spacing w:line="360" w:lineRule="auto"/>
        <w:ind w:firstLine="442"/>
        <w:rPr>
          <w:rFonts w:ascii="宋体" w:hAnsi="宋体" w:cs="宋体"/>
          <w:sz w:val="22"/>
          <w:szCs w:val="24"/>
        </w:rPr>
      </w:pPr>
      <w:r>
        <w:rPr>
          <w:rFonts w:ascii="宋体" w:hAnsi="宋体" w:cs="宋体" w:hint="eastAsia"/>
          <w:sz w:val="22"/>
          <w:szCs w:val="24"/>
        </w:rPr>
        <w:t>一、重要提示</w:t>
      </w:r>
    </w:p>
    <w:p w14:paraId="389CC52A" w14:textId="77777777" w:rsidR="00114015" w:rsidRDefault="006A4DAA">
      <w:pPr>
        <w:pStyle w:val="1"/>
        <w:spacing w:line="360" w:lineRule="auto"/>
        <w:ind w:firstLine="440"/>
        <w:rPr>
          <w:rFonts w:ascii="宋体" w:hAnsi="宋体" w:cs="宋体"/>
          <w:sz w:val="22"/>
          <w:szCs w:val="24"/>
        </w:rPr>
      </w:pPr>
      <w:r>
        <w:rPr>
          <w:rFonts w:ascii="宋体" w:hAnsi="宋体" w:cs="宋体" w:hint="eastAsia"/>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14:paraId="192A6253" w14:textId="77777777" w:rsidR="00114015" w:rsidRDefault="006A4DAA">
      <w:pPr>
        <w:pStyle w:val="1"/>
        <w:spacing w:line="360" w:lineRule="auto"/>
        <w:ind w:firstLine="442"/>
        <w:rPr>
          <w:rFonts w:ascii="宋体" w:hAnsi="宋体" w:cs="宋体"/>
          <w:sz w:val="22"/>
          <w:szCs w:val="24"/>
        </w:rPr>
      </w:pPr>
      <w:r>
        <w:rPr>
          <w:rFonts w:ascii="宋体" w:hAnsi="宋体" w:cs="宋体" w:hint="eastAsia"/>
          <w:sz w:val="22"/>
          <w:szCs w:val="24"/>
        </w:rPr>
        <w:t>本协议为理财产品销售文件不可分割之组成部分，乙方签署本协议（含电子渠道）视为已详细阅读过本协议及完整理财产品完整销售文件并且充分理解本理财产品销售文件各项条款和潜在风险，自愿</w:t>
      </w:r>
      <w:r>
        <w:rPr>
          <w:rFonts w:ascii="宋体" w:hAnsi="宋体" w:cs="宋体" w:hint="eastAsia"/>
          <w:sz w:val="22"/>
          <w:szCs w:val="24"/>
        </w:rPr>
        <w:t>购买本理财产品，同意、确认并遵守对应期次的《理财产品说明书》《理财产品风险揭示书》《理财产品销售协议书》及《投资者权益须知》等完整理财产品销售文件中的各项条款。</w:t>
      </w:r>
    </w:p>
    <w:p w14:paraId="2DC1E965" w14:textId="77777777" w:rsidR="00114015" w:rsidRDefault="006A4DAA">
      <w:pPr>
        <w:pStyle w:val="1"/>
        <w:spacing w:line="360" w:lineRule="auto"/>
        <w:ind w:firstLine="442"/>
        <w:rPr>
          <w:rFonts w:ascii="宋体" w:hAnsi="宋体" w:cs="宋体"/>
          <w:sz w:val="22"/>
          <w:szCs w:val="24"/>
        </w:rPr>
      </w:pPr>
      <w:r>
        <w:rPr>
          <w:rFonts w:ascii="宋体" w:hAnsi="宋体" w:cs="宋体" w:hint="eastAsia"/>
          <w:sz w:val="22"/>
          <w:szCs w:val="24"/>
        </w:rPr>
        <w:t>二、</w:t>
      </w:r>
      <w:r>
        <w:rPr>
          <w:rFonts w:ascii="宋体" w:hAnsi="宋体" w:cs="宋体"/>
          <w:sz w:val="22"/>
          <w:szCs w:val="24"/>
        </w:rPr>
        <w:t>双方权利与义务</w:t>
      </w:r>
    </w:p>
    <w:p w14:paraId="44921FF4" w14:textId="77777777" w:rsidR="00114015" w:rsidRDefault="006A4DAA">
      <w:pPr>
        <w:pStyle w:val="1"/>
        <w:spacing w:line="360" w:lineRule="auto"/>
        <w:ind w:firstLine="440"/>
        <w:rPr>
          <w:rFonts w:ascii="宋体" w:hAnsi="宋体" w:cs="宋体"/>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14:paraId="15AF18EA" w14:textId="77777777" w:rsidR="00114015" w:rsidRDefault="006A4DAA">
      <w:pPr>
        <w:pStyle w:val="1"/>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14:paraId="7D66C2E4" w14:textId="77777777" w:rsidR="00114015" w:rsidRDefault="006A4DAA">
      <w:pPr>
        <w:pStyle w:val="1"/>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hint="eastAsia"/>
          <w:sz w:val="22"/>
          <w:szCs w:val="24"/>
        </w:rPr>
        <w:t>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约定的投资范围和权限内，甲方拥有管理和运用理财资金的权利。</w:t>
      </w:r>
    </w:p>
    <w:p w14:paraId="3F241A59" w14:textId="77777777" w:rsidR="00114015" w:rsidRDefault="006A4DAA">
      <w:pPr>
        <w:pStyle w:val="1"/>
        <w:spacing w:line="360" w:lineRule="auto"/>
        <w:ind w:firstLine="440"/>
        <w:rPr>
          <w:rFonts w:ascii="宋体" w:hAnsi="宋体" w:cs="宋体"/>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14:paraId="098BB7DF" w14:textId="77777777" w:rsidR="00114015" w:rsidRDefault="006A4DAA">
      <w:pPr>
        <w:pStyle w:val="1"/>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hint="eastAsia"/>
          <w:sz w:val="22"/>
          <w:szCs w:val="24"/>
        </w:rPr>
        <w:t>甲方</w:t>
      </w:r>
      <w:r>
        <w:rPr>
          <w:rFonts w:ascii="宋体" w:hAnsi="宋体" w:cs="宋体"/>
          <w:sz w:val="22"/>
          <w:szCs w:val="24"/>
        </w:rPr>
        <w:t>有权按照对应期次《理财产品说明书》的约定收取相应费用。</w:t>
      </w:r>
    </w:p>
    <w:p w14:paraId="7E8DA83F" w14:textId="77777777" w:rsidR="00114015" w:rsidRDefault="006A4DAA">
      <w:pPr>
        <w:pStyle w:val="1"/>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sz w:val="22"/>
          <w:szCs w:val="24"/>
        </w:rPr>
        <w:t>由于</w:t>
      </w:r>
      <w:r>
        <w:rPr>
          <w:rFonts w:ascii="宋体" w:hAnsi="宋体" w:cs="宋体"/>
          <w:sz w:val="22"/>
          <w:szCs w:val="24"/>
        </w:rPr>
        <w:t>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14:paraId="4207E7C3" w14:textId="77777777" w:rsidR="00114015" w:rsidRDefault="006A4DAA">
      <w:pPr>
        <w:pStyle w:val="1"/>
        <w:spacing w:line="360" w:lineRule="auto"/>
        <w:ind w:firstLine="440"/>
        <w:rPr>
          <w:rFonts w:ascii="宋体" w:hAnsi="宋体" w:cs="宋体"/>
          <w:sz w:val="22"/>
          <w:szCs w:val="24"/>
        </w:rPr>
      </w:pPr>
      <w:r>
        <w:rPr>
          <w:rFonts w:ascii="宋体" w:hAnsi="宋体" w:cs="宋体" w:hint="eastAsia"/>
          <w:sz w:val="22"/>
          <w:szCs w:val="24"/>
        </w:rPr>
        <w:t>6.</w:t>
      </w:r>
      <w:r>
        <w:rPr>
          <w:rFonts w:ascii="宋体" w:hAnsi="宋体" w:cs="宋体" w:hint="eastAsia"/>
          <w:sz w:val="22"/>
          <w:szCs w:val="24"/>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2"/>
          <w:szCs w:val="24"/>
        </w:rPr>
        <w:t>/</w:t>
      </w:r>
      <w:r>
        <w:rPr>
          <w:rFonts w:ascii="宋体" w:hAnsi="宋体" w:cs="宋体" w:hint="eastAsia"/>
          <w:sz w:val="22"/>
          <w:szCs w:val="24"/>
        </w:rPr>
        <w:t>仲裁、申请保全</w:t>
      </w:r>
      <w:r>
        <w:rPr>
          <w:rFonts w:ascii="宋体" w:hAnsi="宋体" w:cs="宋体" w:hint="eastAsia"/>
          <w:sz w:val="22"/>
          <w:szCs w:val="24"/>
        </w:rPr>
        <w:t>/</w:t>
      </w:r>
      <w:r>
        <w:rPr>
          <w:rFonts w:ascii="宋体" w:hAnsi="宋体" w:cs="宋体" w:hint="eastAsia"/>
          <w:sz w:val="22"/>
          <w:szCs w:val="24"/>
        </w:rPr>
        <w:t>执行等，由此产生的费用由理财产品承担，在实际发生时列支。</w:t>
      </w:r>
    </w:p>
    <w:p w14:paraId="73FE906D" w14:textId="77777777" w:rsidR="00114015" w:rsidRDefault="006A4DAA">
      <w:pPr>
        <w:pStyle w:val="1"/>
        <w:spacing w:line="360" w:lineRule="auto"/>
        <w:ind w:firstLine="440"/>
        <w:rPr>
          <w:rFonts w:ascii="宋体" w:hAnsi="宋体" w:cs="宋体"/>
          <w:sz w:val="22"/>
          <w:szCs w:val="24"/>
        </w:rPr>
      </w:pPr>
      <w:r>
        <w:rPr>
          <w:rFonts w:ascii="宋体" w:hAnsi="宋体" w:cs="宋体" w:hint="eastAsia"/>
          <w:sz w:val="22"/>
          <w:szCs w:val="24"/>
        </w:rPr>
        <w:t>7.</w:t>
      </w:r>
      <w:r>
        <w:rPr>
          <w:rFonts w:ascii="宋体" w:hAnsi="宋体" w:cs="宋体"/>
          <w:sz w:val="22"/>
          <w:szCs w:val="24"/>
        </w:rPr>
        <w:t>甲方有权根据产品运作的需要选任必要的业务合作机构</w:t>
      </w:r>
      <w:r>
        <w:rPr>
          <w:rFonts w:ascii="宋体" w:hAnsi="宋体" w:cs="宋体" w:hint="eastAsia"/>
          <w:sz w:val="22"/>
          <w:szCs w:val="24"/>
        </w:rPr>
        <w:t>，并确定合作模式等相关内容。</w:t>
      </w:r>
    </w:p>
    <w:p w14:paraId="73E382E4" w14:textId="77777777" w:rsidR="00114015" w:rsidRDefault="006A4DAA">
      <w:pPr>
        <w:pStyle w:val="1"/>
        <w:spacing w:line="360" w:lineRule="auto"/>
        <w:ind w:firstLine="440"/>
        <w:rPr>
          <w:rFonts w:ascii="宋体" w:hAnsi="宋体" w:cs="宋体"/>
          <w:sz w:val="22"/>
          <w:szCs w:val="24"/>
        </w:rPr>
      </w:pPr>
      <w:r>
        <w:rPr>
          <w:rFonts w:ascii="宋体" w:hAnsi="宋体" w:cs="宋体" w:hint="eastAsia"/>
          <w:sz w:val="22"/>
          <w:szCs w:val="24"/>
        </w:rPr>
        <w:t>8.</w:t>
      </w:r>
      <w:r>
        <w:rPr>
          <w:rFonts w:ascii="宋体" w:hAnsi="宋体" w:cs="宋体" w:hint="eastAsia"/>
          <w:sz w:val="22"/>
          <w:szCs w:val="24"/>
        </w:rPr>
        <w:t>在本理财产品存续期内：</w:t>
      </w:r>
    </w:p>
    <w:p w14:paraId="1842F96D" w14:textId="77777777" w:rsidR="00114015" w:rsidRDefault="006A4DAA">
      <w:pPr>
        <w:pStyle w:val="1"/>
        <w:spacing w:line="360" w:lineRule="auto"/>
        <w:ind w:firstLine="440"/>
        <w:rPr>
          <w:rFonts w:ascii="宋体" w:hAnsi="宋体" w:cs="宋体"/>
          <w:sz w:val="22"/>
          <w:szCs w:val="24"/>
        </w:rPr>
      </w:pPr>
      <w:r>
        <w:rPr>
          <w:rFonts w:ascii="宋体" w:hAnsi="宋体" w:cs="宋体" w:hint="eastAsia"/>
          <w:sz w:val="22"/>
          <w:szCs w:val="24"/>
        </w:rPr>
        <w:t>（</w:t>
      </w:r>
      <w:r>
        <w:rPr>
          <w:rFonts w:ascii="宋体" w:hAnsi="宋体" w:cs="宋体" w:hint="eastAsia"/>
          <w:sz w:val="22"/>
          <w:szCs w:val="24"/>
        </w:rPr>
        <w:t>1</w:t>
      </w:r>
      <w:r>
        <w:rPr>
          <w:rFonts w:ascii="宋体" w:hAnsi="宋体" w:cs="宋体" w:hint="eastAsia"/>
          <w:sz w:val="22"/>
          <w:szCs w:val="24"/>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6971FBA2" w14:textId="77777777" w:rsidR="00114015" w:rsidRDefault="006A4DAA">
      <w:pPr>
        <w:pStyle w:val="12"/>
        <w:numPr>
          <w:ilvl w:val="255"/>
          <w:numId w:val="0"/>
        </w:numPr>
        <w:spacing w:line="360" w:lineRule="auto"/>
        <w:ind w:firstLine="440"/>
        <w:rPr>
          <w:rFonts w:ascii="宋体" w:hAnsi="宋体" w:cs="宋体"/>
          <w:b/>
          <w:bCs/>
          <w:sz w:val="22"/>
          <w:szCs w:val="24"/>
        </w:rPr>
      </w:pPr>
      <w:r>
        <w:rPr>
          <w:rFonts w:ascii="宋体" w:hAnsi="宋体" w:cs="宋体" w:hint="eastAsia"/>
          <w:b/>
          <w:bCs/>
          <w:sz w:val="22"/>
          <w:szCs w:val="24"/>
        </w:rPr>
        <w:t>（</w:t>
      </w:r>
      <w:r>
        <w:rPr>
          <w:rFonts w:ascii="宋体" w:hAnsi="宋体" w:cs="宋体" w:hint="eastAsia"/>
          <w:b/>
          <w:bCs/>
          <w:sz w:val="22"/>
          <w:szCs w:val="24"/>
        </w:rPr>
        <w:t>2</w:t>
      </w:r>
      <w:r>
        <w:rPr>
          <w:rFonts w:ascii="宋体" w:hAnsi="宋体" w:cs="宋体" w:hint="eastAsia"/>
          <w:b/>
          <w:bCs/>
          <w:sz w:val="22"/>
          <w:szCs w:val="24"/>
        </w:rPr>
        <w:t>）</w:t>
      </w:r>
      <w:r>
        <w:rPr>
          <w:rFonts w:ascii="宋体" w:hAnsi="宋体" w:cs="宋体" w:hint="eastAsia"/>
          <w:b/>
          <w:bCs/>
          <w:sz w:val="22"/>
          <w:szCs w:val="24"/>
        </w:rPr>
        <w:t>若因市场情况等发生变化或是出于维护本理财产品正常运营或管理的需要，或基于甲方合理认定的其他情形，且投资者无法发起赎回申请时</w:t>
      </w:r>
      <w:r>
        <w:rPr>
          <w:rFonts w:ascii="宋体" w:hAnsi="宋体" w:cs="宋体" w:hint="eastAsia"/>
          <w:b/>
          <w:bCs/>
          <w:sz w:val="22"/>
          <w:szCs w:val="24"/>
        </w:rPr>
        <w:t>，</w:t>
      </w:r>
      <w:r>
        <w:rPr>
          <w:rFonts w:ascii="宋体" w:hAnsi="宋体" w:cs="宋体" w:hint="eastAsia"/>
          <w:b/>
          <w:bCs/>
          <w:sz w:val="22"/>
          <w:szCs w:val="24"/>
        </w:rPr>
        <w:t>甲方有</w:t>
      </w:r>
      <w:r>
        <w:rPr>
          <w:rFonts w:ascii="宋体" w:hAnsi="宋体" w:cs="宋体" w:hint="eastAsia"/>
          <w:b/>
          <w:bCs/>
          <w:sz w:val="22"/>
          <w:szCs w:val="24"/>
        </w:rPr>
        <w:t>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1B152418" w14:textId="77777777" w:rsidR="00114015" w:rsidRDefault="006A4DAA">
      <w:pPr>
        <w:pStyle w:val="1"/>
        <w:spacing w:line="360" w:lineRule="auto"/>
        <w:ind w:firstLine="440"/>
        <w:rPr>
          <w:rFonts w:ascii="宋体" w:hAnsi="宋体" w:cs="宋体"/>
          <w:sz w:val="22"/>
          <w:szCs w:val="24"/>
        </w:rPr>
      </w:pPr>
      <w:r>
        <w:rPr>
          <w:rFonts w:ascii="宋体" w:hAnsi="宋体" w:cs="宋体" w:hint="eastAsia"/>
          <w:sz w:val="22"/>
          <w:szCs w:val="24"/>
        </w:rPr>
        <w:t>9.</w:t>
      </w:r>
      <w:r>
        <w:rPr>
          <w:rFonts w:ascii="宋体" w:hAnsi="宋体" w:cs="宋体" w:hint="eastAsia"/>
          <w:sz w:val="22"/>
          <w:szCs w:val="24"/>
        </w:rPr>
        <w:t>投资者特此同意并授权甲方及销售机构有权按照法律法规</w:t>
      </w:r>
      <w:r>
        <w:rPr>
          <w:rFonts w:ascii="宋体" w:hAnsi="宋体" w:cs="宋体" w:hint="eastAsia"/>
          <w:sz w:val="22"/>
          <w:szCs w:val="24"/>
        </w:rPr>
        <w:t>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31C5B30E" w14:textId="77777777" w:rsidR="00114015" w:rsidRDefault="006A4DAA">
      <w:pPr>
        <w:pStyle w:val="1"/>
        <w:spacing w:line="360" w:lineRule="auto"/>
        <w:ind w:firstLine="440"/>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法律法规规定或理财产品销售文件约定的其它权利及义务。</w:t>
      </w:r>
    </w:p>
    <w:p w14:paraId="4A05F2BB" w14:textId="77777777" w:rsidR="00114015" w:rsidRDefault="006A4DAA">
      <w:pPr>
        <w:pStyle w:val="1"/>
        <w:spacing w:line="360" w:lineRule="auto"/>
        <w:ind w:firstLine="440"/>
        <w:rPr>
          <w:rFonts w:ascii="宋体" w:hAnsi="宋体" w:cs="宋体"/>
          <w:sz w:val="22"/>
          <w:szCs w:val="24"/>
        </w:rPr>
      </w:pPr>
      <w:r>
        <w:rPr>
          <w:rFonts w:ascii="宋体" w:hAnsi="宋体" w:cs="宋体" w:hint="eastAsia"/>
          <w:sz w:val="22"/>
          <w:szCs w:val="24"/>
        </w:rPr>
        <w:t>（二）乙方的权利与义务</w:t>
      </w:r>
    </w:p>
    <w:p w14:paraId="0973E7D1" w14:textId="77777777" w:rsidR="00114015" w:rsidRDefault="006A4DAA">
      <w:pPr>
        <w:pStyle w:val="1"/>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14:paraId="48F77CE2" w14:textId="77777777" w:rsidR="00114015" w:rsidRDefault="006A4DAA">
      <w:pPr>
        <w:pStyle w:val="1"/>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14:paraId="4AE97607" w14:textId="77777777" w:rsidR="00114015" w:rsidRDefault="006A4DAA">
      <w:pPr>
        <w:pStyle w:val="1"/>
        <w:spacing w:line="360" w:lineRule="auto"/>
        <w:ind w:firstLine="440"/>
        <w:rPr>
          <w:rFonts w:ascii="宋体" w:hAnsi="宋体" w:cs="宋体"/>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14:paraId="28BF6A97" w14:textId="77777777" w:rsidR="00114015" w:rsidRDefault="006A4DAA">
      <w:pPr>
        <w:pStyle w:val="1"/>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14:paraId="44D8690C" w14:textId="77777777" w:rsidR="00114015" w:rsidRDefault="006A4DAA">
      <w:pPr>
        <w:pStyle w:val="1"/>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hint="eastAsia"/>
          <w:sz w:val="22"/>
          <w:szCs w:val="24"/>
        </w:rPr>
        <w:t>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理财产品，乙方承诺由此产生的相关风险由其自身承担。</w:t>
      </w:r>
    </w:p>
    <w:p w14:paraId="5F7957A7" w14:textId="77777777" w:rsidR="00114015" w:rsidRDefault="006A4DAA">
      <w:pPr>
        <w:pStyle w:val="1"/>
        <w:spacing w:line="360" w:lineRule="auto"/>
        <w:ind w:firstLine="442"/>
        <w:rPr>
          <w:rFonts w:ascii="宋体" w:hAnsi="宋体" w:cs="宋体"/>
          <w:sz w:val="22"/>
          <w:szCs w:val="24"/>
        </w:rPr>
      </w:pPr>
      <w:r>
        <w:rPr>
          <w:rFonts w:ascii="宋体" w:hAnsi="宋体" w:cs="宋体" w:hint="eastAsia"/>
          <w:sz w:val="22"/>
          <w:szCs w:val="24"/>
        </w:rPr>
        <w:t>6.</w:t>
      </w:r>
      <w:r>
        <w:rPr>
          <w:rFonts w:ascii="宋体" w:hAnsi="宋体" w:cs="宋体" w:hint="eastAsia"/>
          <w:sz w:val="22"/>
          <w:szCs w:val="24"/>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2F27FC83" w14:textId="77777777" w:rsidR="00114015" w:rsidRDefault="006A4DAA">
      <w:pPr>
        <w:pStyle w:val="1"/>
        <w:spacing w:line="360" w:lineRule="auto"/>
        <w:ind w:firstLine="442"/>
        <w:rPr>
          <w:rFonts w:ascii="宋体" w:hAnsi="宋体" w:cs="宋体"/>
          <w:sz w:val="22"/>
          <w:szCs w:val="24"/>
        </w:rPr>
      </w:pPr>
      <w:r>
        <w:rPr>
          <w:rFonts w:ascii="宋体" w:hAnsi="宋体" w:cs="宋体" w:hint="eastAsia"/>
          <w:sz w:val="22"/>
          <w:szCs w:val="24"/>
        </w:rPr>
        <w:t>7.</w:t>
      </w:r>
      <w:r>
        <w:rPr>
          <w:rFonts w:ascii="宋体" w:hAnsi="宋体" w:cs="宋体" w:hint="eastAsia"/>
          <w:sz w:val="22"/>
          <w:szCs w:val="24"/>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w:t>
      </w:r>
      <w:r>
        <w:rPr>
          <w:rFonts w:ascii="宋体" w:hAnsi="宋体" w:cs="宋体" w:hint="eastAsia"/>
          <w:sz w:val="22"/>
          <w:szCs w:val="24"/>
        </w:rPr>
        <w:t>其资金存在洗钱、恐怖融资、逃税等嫌疑，甲方有权提前终止本协议，造成乙方损失的，甲方不承担责任。</w:t>
      </w:r>
    </w:p>
    <w:p w14:paraId="2424DB6B" w14:textId="77777777" w:rsidR="00114015" w:rsidRDefault="006A4DAA">
      <w:pPr>
        <w:pStyle w:val="1"/>
        <w:spacing w:line="360" w:lineRule="auto"/>
        <w:ind w:firstLine="440"/>
        <w:rPr>
          <w:rFonts w:ascii="宋体" w:hAnsi="宋体" w:cs="宋体"/>
          <w:sz w:val="22"/>
          <w:szCs w:val="24"/>
        </w:rPr>
      </w:pPr>
      <w:r>
        <w:rPr>
          <w:rFonts w:ascii="宋体" w:hAnsi="宋体" w:cs="宋体"/>
          <w:sz w:val="22"/>
          <w:szCs w:val="24"/>
        </w:rPr>
        <w:t>8</w:t>
      </w:r>
      <w:r>
        <w:rPr>
          <w:rFonts w:ascii="宋体" w:hAnsi="宋体" w:cs="宋体" w:hint="eastAsia"/>
          <w:sz w:val="22"/>
          <w:szCs w:val="24"/>
        </w:rPr>
        <w:t>.</w:t>
      </w:r>
      <w:r>
        <w:rPr>
          <w:rFonts w:ascii="宋体" w:hAnsi="宋体" w:cs="宋体" w:hint="eastAsia"/>
          <w:sz w:val="22"/>
          <w:szCs w:val="24"/>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63FDD6C1" w14:textId="77777777" w:rsidR="00114015" w:rsidRDefault="006A4DAA">
      <w:pPr>
        <w:pStyle w:val="1"/>
        <w:spacing w:line="360" w:lineRule="auto"/>
        <w:ind w:firstLine="442"/>
        <w:rPr>
          <w:rFonts w:ascii="宋体" w:hAnsi="宋体" w:cs="宋体"/>
          <w:sz w:val="22"/>
          <w:szCs w:val="24"/>
        </w:rPr>
      </w:pPr>
      <w:r>
        <w:rPr>
          <w:rFonts w:ascii="宋体" w:hAnsi="宋体" w:cs="宋体" w:hint="eastAsia"/>
          <w:sz w:val="22"/>
          <w:szCs w:val="24"/>
        </w:rPr>
        <w:t>9.</w:t>
      </w:r>
      <w:r>
        <w:rPr>
          <w:rFonts w:ascii="宋体" w:hAnsi="宋体" w:cs="宋体" w:hint="eastAsia"/>
          <w:sz w:val="22"/>
          <w:szCs w:val="24"/>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35A6D826" w14:textId="77777777" w:rsidR="00114015" w:rsidRDefault="006A4DAA">
      <w:pPr>
        <w:pStyle w:val="1"/>
        <w:spacing w:line="360" w:lineRule="auto"/>
        <w:ind w:firstLine="442"/>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乙</w:t>
      </w:r>
      <w:r>
        <w:rPr>
          <w:rFonts w:ascii="宋体" w:hAnsi="宋体" w:cs="宋体" w:hint="eastAsia"/>
          <w:sz w:val="22"/>
          <w:szCs w:val="24"/>
        </w:rPr>
        <w:t>方对因购买、持有本理财产品而知悉的甲方及销售机构保密信息承担保密义务，乙方承诺不以任何方式向任何第三方披露甲方或销售机构的保密信息，法律法规另有规定的除外。</w:t>
      </w:r>
    </w:p>
    <w:p w14:paraId="07331CE5" w14:textId="77777777" w:rsidR="00114015" w:rsidRDefault="006A4DAA">
      <w:pPr>
        <w:pStyle w:val="1"/>
        <w:spacing w:line="360" w:lineRule="auto"/>
        <w:ind w:firstLine="440"/>
        <w:rPr>
          <w:rFonts w:ascii="宋体" w:hAnsi="宋体" w:cs="宋体"/>
          <w:sz w:val="22"/>
          <w:szCs w:val="24"/>
        </w:rPr>
      </w:pPr>
      <w:r>
        <w:rPr>
          <w:rFonts w:ascii="宋体" w:hAnsi="宋体" w:cs="宋体" w:hint="eastAsia"/>
          <w:sz w:val="22"/>
          <w:szCs w:val="24"/>
        </w:rPr>
        <w:t>11.</w:t>
      </w:r>
      <w:r>
        <w:rPr>
          <w:rFonts w:ascii="宋体" w:hAnsi="宋体" w:cs="宋体" w:hint="eastAsia"/>
          <w:sz w:val="22"/>
          <w:szCs w:val="24"/>
        </w:rPr>
        <w:t>法律法规规定或理财产品销售文件约定的其它权利及义务。</w:t>
      </w:r>
    </w:p>
    <w:p w14:paraId="01A636F2" w14:textId="77777777" w:rsidR="00114015" w:rsidRDefault="006A4DAA">
      <w:pPr>
        <w:pStyle w:val="1"/>
        <w:spacing w:line="360" w:lineRule="auto"/>
        <w:ind w:firstLine="442"/>
        <w:rPr>
          <w:rFonts w:ascii="宋体" w:hAnsi="宋体" w:cs="宋体"/>
          <w:sz w:val="22"/>
          <w:szCs w:val="24"/>
        </w:rPr>
      </w:pPr>
      <w:r>
        <w:rPr>
          <w:rFonts w:ascii="宋体" w:hAnsi="宋体" w:cs="宋体" w:hint="eastAsia"/>
          <w:sz w:val="22"/>
          <w:szCs w:val="24"/>
        </w:rPr>
        <w:t>三、协议的生效和终止</w:t>
      </w:r>
    </w:p>
    <w:p w14:paraId="73A5EA6B" w14:textId="77777777" w:rsidR="00114015" w:rsidRDefault="006A4DAA">
      <w:pPr>
        <w:pStyle w:val="1"/>
        <w:spacing w:line="360" w:lineRule="auto"/>
        <w:ind w:firstLine="440"/>
        <w:rPr>
          <w:rFonts w:ascii="宋体" w:hAnsi="宋体" w:cs="宋体"/>
          <w:sz w:val="22"/>
          <w:szCs w:val="24"/>
        </w:rPr>
      </w:pPr>
      <w:r>
        <w:rPr>
          <w:rFonts w:ascii="宋体" w:hAnsi="宋体" w:cs="宋体" w:hint="eastAsia"/>
          <w:sz w:val="22"/>
          <w:szCs w:val="24"/>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w:t>
      </w:r>
      <w:r>
        <w:rPr>
          <w:rFonts w:ascii="宋体" w:hAnsi="宋体" w:cs="宋体" w:hint="eastAsia"/>
          <w:sz w:val="22"/>
          <w:szCs w:val="24"/>
        </w:rPr>
        <w:t>效。</w:t>
      </w:r>
    </w:p>
    <w:p w14:paraId="629B0669" w14:textId="77777777" w:rsidR="00114015" w:rsidRDefault="006A4DAA">
      <w:pPr>
        <w:pStyle w:val="1"/>
        <w:spacing w:line="360" w:lineRule="auto"/>
        <w:ind w:firstLine="440"/>
        <w:rPr>
          <w:rFonts w:ascii="宋体" w:hAnsi="宋体" w:cs="宋体"/>
          <w:sz w:val="22"/>
          <w:szCs w:val="24"/>
        </w:rPr>
      </w:pPr>
      <w:r>
        <w:rPr>
          <w:rFonts w:ascii="宋体" w:hAnsi="宋体" w:cs="宋体" w:hint="eastAsia"/>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14:paraId="286EBFA1" w14:textId="77777777" w:rsidR="00114015" w:rsidRDefault="006A4DAA">
      <w:pPr>
        <w:pStyle w:val="1"/>
        <w:spacing w:line="360" w:lineRule="auto"/>
        <w:ind w:firstLine="440"/>
        <w:rPr>
          <w:rFonts w:ascii="宋体" w:hAnsi="宋体" w:cs="宋体"/>
          <w:sz w:val="22"/>
          <w:szCs w:val="24"/>
        </w:rPr>
      </w:pPr>
      <w:r>
        <w:rPr>
          <w:rFonts w:ascii="宋体" w:hAnsi="宋体" w:cs="宋体" w:hint="eastAsia"/>
          <w:sz w:val="22"/>
          <w:szCs w:val="24"/>
        </w:rPr>
        <w:t>（三）乙方购买理财产品失败、甲方提前终止对应期次理财产品以及对应期次理财产品到期并结清后，本协议自动终止。</w:t>
      </w:r>
    </w:p>
    <w:p w14:paraId="57DE4DEC" w14:textId="77777777" w:rsidR="00114015" w:rsidRDefault="006A4DAA">
      <w:pPr>
        <w:pStyle w:val="1"/>
        <w:spacing w:line="360" w:lineRule="auto"/>
        <w:ind w:firstLine="442"/>
        <w:rPr>
          <w:rFonts w:ascii="宋体" w:hAnsi="宋体" w:cs="宋体"/>
          <w:sz w:val="22"/>
          <w:szCs w:val="24"/>
        </w:rPr>
      </w:pPr>
      <w:r>
        <w:rPr>
          <w:rFonts w:ascii="宋体" w:hAnsi="宋体" w:cs="宋体" w:hint="eastAsia"/>
          <w:sz w:val="22"/>
          <w:szCs w:val="24"/>
        </w:rPr>
        <w:t>四、不可抗力及其他免责条款</w:t>
      </w:r>
    </w:p>
    <w:p w14:paraId="4714833E" w14:textId="77777777" w:rsidR="00114015" w:rsidRDefault="006A4DAA">
      <w:pPr>
        <w:pStyle w:val="1"/>
        <w:spacing w:line="360" w:lineRule="auto"/>
        <w:ind w:firstLine="440"/>
        <w:rPr>
          <w:rFonts w:ascii="宋体" w:hAnsi="宋体" w:cs="宋体"/>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w:t>
      </w:r>
      <w:r>
        <w:rPr>
          <w:rFonts w:ascii="宋体" w:hAnsi="宋体" w:cs="宋体" w:hint="eastAsia"/>
          <w:sz w:val="22"/>
          <w:szCs w:val="24"/>
        </w:rPr>
        <w:t>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15A0AD8A" w14:textId="77777777" w:rsidR="00114015" w:rsidRDefault="006A4DAA">
      <w:pPr>
        <w:pStyle w:val="1"/>
        <w:spacing w:line="360" w:lineRule="auto"/>
        <w:ind w:firstLine="440"/>
        <w:rPr>
          <w:rFonts w:ascii="宋体" w:hAnsi="宋体" w:cs="宋体"/>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14:paraId="23C25133" w14:textId="77777777" w:rsidR="00114015" w:rsidRDefault="006A4DAA">
      <w:pPr>
        <w:pStyle w:val="1"/>
        <w:spacing w:line="360" w:lineRule="auto"/>
        <w:ind w:firstLine="442"/>
        <w:rPr>
          <w:rFonts w:ascii="宋体" w:hAnsi="宋体" w:cs="宋体"/>
          <w:sz w:val="22"/>
          <w:szCs w:val="24"/>
        </w:rPr>
      </w:pPr>
      <w:r>
        <w:rPr>
          <w:rFonts w:ascii="宋体" w:hAnsi="宋体" w:cs="宋体" w:hint="eastAsia"/>
          <w:sz w:val="22"/>
          <w:szCs w:val="24"/>
        </w:rPr>
        <w:t>五、争议解决</w:t>
      </w:r>
    </w:p>
    <w:p w14:paraId="36B607F1" w14:textId="77777777" w:rsidR="00114015" w:rsidRDefault="006A4DAA">
      <w:pPr>
        <w:pStyle w:val="1"/>
        <w:spacing w:line="360" w:lineRule="auto"/>
        <w:ind w:firstLine="440"/>
        <w:rPr>
          <w:rFonts w:ascii="宋体" w:hAnsi="宋体" w:cs="宋体"/>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5B704701" w14:textId="77777777" w:rsidR="00114015" w:rsidRDefault="006A4DAA">
      <w:pPr>
        <w:pStyle w:val="1"/>
        <w:spacing w:line="360" w:lineRule="auto"/>
        <w:ind w:firstLine="442"/>
        <w:rPr>
          <w:rFonts w:ascii="宋体" w:hAnsi="宋体" w:cs="宋体"/>
          <w:sz w:val="22"/>
          <w:szCs w:val="24"/>
        </w:rPr>
      </w:pPr>
      <w:r>
        <w:rPr>
          <w:rFonts w:ascii="宋体" w:hAnsi="宋体" w:cs="宋体" w:hint="eastAsia"/>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14:paraId="5C1523FE" w14:textId="77777777" w:rsidR="00114015" w:rsidRDefault="00114015">
      <w:pPr>
        <w:pStyle w:val="1"/>
        <w:spacing w:line="360" w:lineRule="auto"/>
        <w:ind w:firstLine="440"/>
        <w:rPr>
          <w:rFonts w:ascii="宋体" w:hAnsi="宋体" w:cs="宋体"/>
          <w:sz w:val="22"/>
          <w:szCs w:val="24"/>
        </w:rPr>
      </w:pPr>
    </w:p>
    <w:p w14:paraId="1B7FDC3F" w14:textId="77777777" w:rsidR="00114015" w:rsidRDefault="006A4DAA">
      <w:pPr>
        <w:pStyle w:val="1"/>
        <w:spacing w:line="360" w:lineRule="auto"/>
        <w:ind w:firstLine="442"/>
        <w:rPr>
          <w:rFonts w:ascii="宋体" w:hAnsi="宋体" w:cs="宋体"/>
          <w:sz w:val="22"/>
          <w:szCs w:val="24"/>
        </w:rPr>
      </w:pPr>
      <w:r>
        <w:rPr>
          <w:rFonts w:ascii="宋体" w:hAnsi="宋体" w:cs="宋体" w:hint="eastAsia"/>
          <w:sz w:val="22"/>
          <w:szCs w:val="24"/>
        </w:rPr>
        <w:t>请投资者在购买本理财产品前认真阅读以上条款，尤其是加粗的条款。如果投资者不同意本协议的任何内容，或者无法准确理解相关条款的解释</w:t>
      </w:r>
      <w:r>
        <w:rPr>
          <w:rFonts w:ascii="宋体" w:hAnsi="宋体" w:cs="宋体" w:hint="eastAsia"/>
          <w:sz w:val="22"/>
          <w:szCs w:val="24"/>
        </w:rPr>
        <w:t>，请不要进行后续操作。</w:t>
      </w:r>
    </w:p>
    <w:p w14:paraId="68CEAC3D" w14:textId="77777777" w:rsidR="00114015" w:rsidRDefault="006A4DAA">
      <w:pPr>
        <w:pStyle w:val="1"/>
        <w:spacing w:line="360" w:lineRule="auto"/>
        <w:ind w:firstLine="440"/>
        <w:rPr>
          <w:rFonts w:ascii="宋体" w:hAnsi="宋体" w:cs="宋体"/>
          <w:sz w:val="22"/>
          <w:szCs w:val="24"/>
        </w:rPr>
      </w:pPr>
      <w:r>
        <w:rPr>
          <w:rFonts w:ascii="宋体" w:hAnsi="宋体" w:cs="宋体" w:hint="eastAsia"/>
          <w:sz w:val="22"/>
          <w:szCs w:val="24"/>
        </w:rPr>
        <w:t>（以下无正文）</w:t>
      </w:r>
    </w:p>
    <w:p w14:paraId="2A7C280D" w14:textId="77777777" w:rsidR="00114015" w:rsidRDefault="00114015">
      <w:pPr>
        <w:pStyle w:val="1"/>
        <w:spacing w:line="360" w:lineRule="auto"/>
        <w:ind w:firstLine="440"/>
        <w:rPr>
          <w:rFonts w:ascii="宋体" w:hAnsi="宋体" w:cs="宋体"/>
          <w:sz w:val="22"/>
          <w:szCs w:val="24"/>
        </w:rPr>
      </w:pPr>
    </w:p>
    <w:p w14:paraId="65251344" w14:textId="77777777" w:rsidR="00114015" w:rsidRDefault="006A4DAA">
      <w:pPr>
        <w:spacing w:line="360" w:lineRule="auto"/>
        <w:rPr>
          <w:rFonts w:ascii="宋体" w:hAnsi="宋体"/>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p w14:paraId="24037226" w14:textId="77777777" w:rsidR="00114015" w:rsidRDefault="00114015">
      <w:pPr>
        <w:spacing w:line="240" w:lineRule="exact"/>
        <w:rPr>
          <w:sz w:val="22"/>
        </w:rPr>
      </w:pPr>
    </w:p>
    <w:p w14:paraId="6C9E55B7" w14:textId="77777777" w:rsidR="00114015" w:rsidRDefault="00114015">
      <w:pPr>
        <w:widowControl/>
        <w:jc w:val="left"/>
      </w:pPr>
    </w:p>
    <w:p w14:paraId="11504E1A" w14:textId="77777777" w:rsidR="00114015" w:rsidRDefault="00114015"/>
    <w:p w14:paraId="4446FCDF" w14:textId="77777777" w:rsidR="00114015" w:rsidRDefault="00114015">
      <w:pPr>
        <w:pStyle w:val="a3"/>
        <w:ind w:firstLine="440"/>
        <w:rPr>
          <w:sz w:val="22"/>
          <w:szCs w:val="22"/>
        </w:rPr>
      </w:pPr>
    </w:p>
    <w:p>
      <w:r>
        <w:br w:type="page"/>
      </w:r>
    </w:p>
    <w:sectPr w:rsidR="008E615B">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85B5B">
      <w:r>
        <w:separator/>
      </w:r>
    </w:p>
  </w:endnote>
  <w:endnote w:type="continuationSeparator" w:id="0">
    <w:p w:rsidR="00000000" w:rsidRDefault="00D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85B5B">
      <w:r>
        <w:separator/>
      </w:r>
    </w:p>
  </w:footnote>
  <w:footnote w:type="continuationSeparator" w:id="0">
    <w:p w:rsidR="00000000" w:rsidRDefault="00D85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15B" w:rsidRDefault="00D85B5B">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96235"/>
    <w:multiLevelType w:val="hybridMultilevel"/>
    <w:tmpl w:val="A8F2B930"/>
    <w:lvl w:ilvl="0" w:tplc="EF9E3450">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413C1324">
      <w:start w:val="1"/>
      <w:numFmt w:val="lowerLetter"/>
      <w:lvlText w:val="%2)"/>
      <w:lvlJc w:val="left"/>
      <w:pPr>
        <w:tabs>
          <w:tab w:val="num" w:pos="0"/>
        </w:tabs>
        <w:ind w:left="1141" w:hanging="420"/>
      </w:pPr>
      <w:rPr>
        <w:rFonts w:ascii="方正黑体_GBK" w:eastAsia="方正黑体_GBK" w:hAnsi="方正黑体_GBK" w:hint="default"/>
      </w:rPr>
    </w:lvl>
    <w:lvl w:ilvl="2" w:tplc="8CC260D8">
      <w:start w:val="1"/>
      <w:numFmt w:val="decimal"/>
      <w:lvlText w:val="%3."/>
      <w:lvlJc w:val="right"/>
      <w:pPr>
        <w:tabs>
          <w:tab w:val="num" w:pos="0"/>
        </w:tabs>
        <w:ind w:left="1561" w:hanging="420"/>
      </w:pPr>
      <w:rPr>
        <w:rFonts w:ascii="方正黑体_GBK" w:eastAsia="方正黑体_GBK" w:hAnsi="方正黑体_GBK" w:hint="default"/>
      </w:rPr>
    </w:lvl>
    <w:lvl w:ilvl="3" w:tplc="9BA6C7AA">
      <w:start w:val="1"/>
      <w:numFmt w:val="decimal"/>
      <w:lvlText w:val="%4."/>
      <w:lvlJc w:val="left"/>
      <w:pPr>
        <w:tabs>
          <w:tab w:val="num" w:pos="0"/>
        </w:tabs>
        <w:ind w:left="1981" w:hanging="420"/>
      </w:pPr>
      <w:rPr>
        <w:rFonts w:ascii="方正黑体_GBK" w:eastAsia="方正黑体_GBK" w:hAnsi="方正黑体_GBK" w:hint="default"/>
      </w:rPr>
    </w:lvl>
    <w:lvl w:ilvl="4" w:tplc="45925EEC">
      <w:start w:val="1"/>
      <w:numFmt w:val="lowerLetter"/>
      <w:lvlText w:val="%5)"/>
      <w:lvlJc w:val="left"/>
      <w:pPr>
        <w:tabs>
          <w:tab w:val="num" w:pos="0"/>
        </w:tabs>
        <w:ind w:left="2401" w:hanging="420"/>
      </w:pPr>
      <w:rPr>
        <w:rFonts w:ascii="方正黑体_GBK" w:eastAsia="方正黑体_GBK" w:hAnsi="方正黑体_GBK" w:hint="default"/>
      </w:rPr>
    </w:lvl>
    <w:lvl w:ilvl="5" w:tplc="DB609F34">
      <w:start w:val="1"/>
      <w:numFmt w:val="decimal"/>
      <w:lvlText w:val="%6."/>
      <w:lvlJc w:val="right"/>
      <w:pPr>
        <w:tabs>
          <w:tab w:val="num" w:pos="0"/>
        </w:tabs>
        <w:ind w:left="2821" w:hanging="420"/>
      </w:pPr>
      <w:rPr>
        <w:rFonts w:ascii="方正黑体_GBK" w:eastAsia="方正黑体_GBK" w:hAnsi="方正黑体_GBK" w:hint="default"/>
      </w:rPr>
    </w:lvl>
    <w:lvl w:ilvl="6" w:tplc="FC362AFA">
      <w:start w:val="1"/>
      <w:numFmt w:val="decimal"/>
      <w:lvlText w:val="%7."/>
      <w:lvlJc w:val="left"/>
      <w:pPr>
        <w:tabs>
          <w:tab w:val="num" w:pos="0"/>
        </w:tabs>
        <w:ind w:left="3241" w:hanging="420"/>
      </w:pPr>
      <w:rPr>
        <w:rFonts w:ascii="方正黑体_GBK" w:eastAsia="方正黑体_GBK" w:hAnsi="方正黑体_GBK" w:hint="default"/>
      </w:rPr>
    </w:lvl>
    <w:lvl w:ilvl="7" w:tplc="17043E70">
      <w:start w:val="1"/>
      <w:numFmt w:val="lowerLetter"/>
      <w:lvlText w:val="%8)"/>
      <w:lvlJc w:val="left"/>
      <w:pPr>
        <w:tabs>
          <w:tab w:val="num" w:pos="0"/>
        </w:tabs>
        <w:ind w:left="3661" w:hanging="420"/>
      </w:pPr>
      <w:rPr>
        <w:rFonts w:ascii="方正黑体_GBK" w:eastAsia="方正黑体_GBK" w:hAnsi="方正黑体_GBK" w:hint="default"/>
      </w:rPr>
    </w:lvl>
    <w:lvl w:ilvl="8" w:tplc="C6927FE0">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24157ACC"/>
    <w:multiLevelType w:val="hybridMultilevel"/>
    <w:tmpl w:val="857EB094"/>
    <w:lvl w:ilvl="0" w:tplc="CD0244EA">
      <w:start w:val="1"/>
      <w:numFmt w:val="decimal"/>
      <w:lvlRestart w:val="0"/>
      <w:lvlText w:val="%1."/>
      <w:lvlJc w:val="left"/>
      <w:pPr>
        <w:tabs>
          <w:tab w:val="num" w:pos="0"/>
        </w:tabs>
        <w:ind w:left="660" w:hanging="360"/>
      </w:pPr>
      <w:rPr>
        <w:rFonts w:ascii="方正黑体_GBK" w:eastAsia="方正黑体_GBK" w:hAnsi="方正黑体_GBK" w:hint="default"/>
      </w:rPr>
    </w:lvl>
    <w:lvl w:ilvl="1" w:tplc="2618E670">
      <w:start w:val="1"/>
      <w:numFmt w:val="lowerLetter"/>
      <w:lvlText w:val="%2)"/>
      <w:lvlJc w:val="left"/>
      <w:pPr>
        <w:tabs>
          <w:tab w:val="num" w:pos="0"/>
        </w:tabs>
        <w:ind w:left="1140" w:hanging="420"/>
      </w:pPr>
      <w:rPr>
        <w:rFonts w:ascii="方正黑体_GBK" w:eastAsia="方正黑体_GBK" w:hAnsi="方正黑体_GBK" w:hint="default"/>
      </w:rPr>
    </w:lvl>
    <w:lvl w:ilvl="2" w:tplc="E56E47F0">
      <w:start w:val="1"/>
      <w:numFmt w:val="decimal"/>
      <w:lvlText w:val="%3."/>
      <w:lvlJc w:val="right"/>
      <w:pPr>
        <w:tabs>
          <w:tab w:val="num" w:pos="0"/>
        </w:tabs>
        <w:ind w:left="1560" w:hanging="420"/>
      </w:pPr>
      <w:rPr>
        <w:rFonts w:ascii="方正黑体_GBK" w:eastAsia="方正黑体_GBK" w:hAnsi="方正黑体_GBK" w:hint="default"/>
      </w:rPr>
    </w:lvl>
    <w:lvl w:ilvl="3" w:tplc="2474FE2C">
      <w:start w:val="1"/>
      <w:numFmt w:val="decimal"/>
      <w:lvlText w:val="%4."/>
      <w:lvlJc w:val="left"/>
      <w:pPr>
        <w:tabs>
          <w:tab w:val="num" w:pos="0"/>
        </w:tabs>
        <w:ind w:left="1980" w:hanging="420"/>
      </w:pPr>
      <w:rPr>
        <w:rFonts w:ascii="方正黑体_GBK" w:eastAsia="方正黑体_GBK" w:hAnsi="方正黑体_GBK" w:hint="default"/>
      </w:rPr>
    </w:lvl>
    <w:lvl w:ilvl="4" w:tplc="97E6C2F0">
      <w:start w:val="1"/>
      <w:numFmt w:val="lowerLetter"/>
      <w:lvlText w:val="%5)"/>
      <w:lvlJc w:val="left"/>
      <w:pPr>
        <w:tabs>
          <w:tab w:val="num" w:pos="0"/>
        </w:tabs>
        <w:ind w:left="2400" w:hanging="420"/>
      </w:pPr>
      <w:rPr>
        <w:rFonts w:ascii="方正黑体_GBK" w:eastAsia="方正黑体_GBK" w:hAnsi="方正黑体_GBK" w:hint="default"/>
      </w:rPr>
    </w:lvl>
    <w:lvl w:ilvl="5" w:tplc="F88804AC">
      <w:start w:val="1"/>
      <w:numFmt w:val="decimal"/>
      <w:lvlText w:val="%6."/>
      <w:lvlJc w:val="right"/>
      <w:pPr>
        <w:tabs>
          <w:tab w:val="num" w:pos="0"/>
        </w:tabs>
        <w:ind w:left="2820" w:hanging="420"/>
      </w:pPr>
      <w:rPr>
        <w:rFonts w:ascii="方正黑体_GBK" w:eastAsia="方正黑体_GBK" w:hAnsi="方正黑体_GBK" w:hint="default"/>
      </w:rPr>
    </w:lvl>
    <w:lvl w:ilvl="6" w:tplc="B936C818">
      <w:start w:val="1"/>
      <w:numFmt w:val="decimal"/>
      <w:lvlText w:val="%7."/>
      <w:lvlJc w:val="left"/>
      <w:pPr>
        <w:tabs>
          <w:tab w:val="num" w:pos="0"/>
        </w:tabs>
        <w:ind w:left="3240" w:hanging="420"/>
      </w:pPr>
      <w:rPr>
        <w:rFonts w:ascii="方正黑体_GBK" w:eastAsia="方正黑体_GBK" w:hAnsi="方正黑体_GBK" w:hint="default"/>
      </w:rPr>
    </w:lvl>
    <w:lvl w:ilvl="7" w:tplc="F93613BC">
      <w:start w:val="1"/>
      <w:numFmt w:val="lowerLetter"/>
      <w:lvlText w:val="%8)"/>
      <w:lvlJc w:val="left"/>
      <w:pPr>
        <w:tabs>
          <w:tab w:val="num" w:pos="0"/>
        </w:tabs>
        <w:ind w:left="3660" w:hanging="420"/>
      </w:pPr>
      <w:rPr>
        <w:rFonts w:ascii="方正黑体_GBK" w:eastAsia="方正黑体_GBK" w:hAnsi="方正黑体_GBK" w:hint="default"/>
      </w:rPr>
    </w:lvl>
    <w:lvl w:ilvl="8" w:tplc="870AF2FA">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2" w15:restartNumberingAfterBreak="0">
    <w:nsid w:val="61D56971"/>
    <w:multiLevelType w:val="multilevel"/>
    <w:tmpl w:val="AAD0652E"/>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3" w15:restartNumberingAfterBreak="0">
    <w:nsid w:val="7B664F28"/>
    <w:multiLevelType w:val="multilevel"/>
    <w:tmpl w:val="EABA985E"/>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4" w15:restartNumberingAfterBreak="0">
    <w:nsid w:val="0365FD3E"/>
    <w:multiLevelType w:val="singleLevel"/>
    <w:tmpl w:val="05DA5C12"/>
    <w:lvl w:ilvl="0">
      <w:start w:val="1"/>
      <w:numFmt w:val="decimal"/>
      <w:suff w:val="nothing"/>
      <w:lvlText w:val="%1."/>
      <w:lvlJc w:val="left"/>
    </w:lvl>
  </w:abstractNum>
  <w:abstractNum w:abstractNumId="5" w15:restartNumberingAfterBreak="0">
    <w:nsid w:val="02324194"/>
    <w:multiLevelType w:val="singleLevel"/>
    <w:tmpl w:val="014409BF"/>
    <w:lvl w:ilvl="0">
      <w:start w:val="1"/>
      <w:numFmt w:val="decimal"/>
      <w:suff w:val="nothing"/>
      <w:lvlText w:val="（%1）"/>
      <w:lvlJc w:val="left"/>
    </w:lvl>
  </w:abstractNum>
  <w:abstractNum w:abstractNumId="6" w15:restartNumberingAfterBreak="0">
    <w:nsid w:val="03B41C09"/>
    <w:multiLevelType w:val="singleLevel"/>
    <w:tmpl w:val="02519EC2"/>
    <w:lvl w:ilvl="0">
      <w:start w:val="1"/>
      <w:numFmt w:val="decimal"/>
      <w:suff w:val="nothing"/>
      <w:lvlText w:val="（%1）"/>
      <w:lvlJc w:val="left"/>
    </w:lvl>
  </w:abstractNum>
  <w:abstractNum w:abstractNumId="7" w15:restartNumberingAfterBreak="0">
    <w:nsid w:val="013A80FB"/>
    <w:multiLevelType w:val="singleLevel"/>
    <w:tmpl w:val="022BB7FB"/>
    <w:lvl w:ilvl="0">
      <w:start w:val="1"/>
      <w:numFmt w:val="decimal"/>
      <w:suff w:val="nothing"/>
      <w:lvlText w:val="（%1）"/>
      <w:lvlJc w:val="left"/>
    </w:lvl>
  </w:abstractNum>
  <w:abstractNum w:abstractNumId="8" w15:restartNumberingAfterBreak="0">
    <w:nsid w:val="00C1E24C"/>
    <w:multiLevelType w:val="multilevel"/>
    <w:tmpl w:val="0336F968"/>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0222054D"/>
    <w:multiLevelType w:val="multilevel"/>
    <w:tmpl w:val="00B96969"/>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0059F4DF"/>
    <w:multiLevelType w:val="singleLevel"/>
    <w:tmpl w:val="04FF9615"/>
    <w:lvl w:ilvl="0">
      <w:start w:val="1"/>
      <w:numFmt w:val="decimal"/>
      <w:suff w:val="nothing"/>
      <w:lvlText w:val="（%1）"/>
      <w:lvlJc w:val="left"/>
    </w:lvl>
  </w:abstractNum>
  <w:abstractNum w:abstractNumId="11" w15:restartNumberingAfterBreak="0">
    <w:nsid w:val="055B8CE0"/>
    <w:multiLevelType w:val="multilevel"/>
    <w:tmpl w:val="0336C7B0"/>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15:restartNumberingAfterBreak="0">
    <w:nsid w:val="00EABF58"/>
    <w:multiLevelType w:val="multilevel"/>
    <w:tmpl w:val="0305FB27"/>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15:restartNumberingAfterBreak="0">
    <w:nsid w:val="0116CB76"/>
    <w:multiLevelType w:val="singleLevel"/>
    <w:tmpl w:val="02B79C19"/>
    <w:lvl w:ilvl="0">
      <w:start w:val="1"/>
      <w:numFmt w:val="decimal"/>
      <w:suff w:val="nothing"/>
      <w:lvlText w:val="（%1）"/>
      <w:lvlJc w:val="left"/>
    </w:lvl>
  </w:abstractNum>
  <w:num w:numId="1">
    <w:abstractNumId w:val="3"/>
  </w:num>
  <w:num w:numId="2">
    <w:abstractNumId w:val="2"/>
  </w:num>
  <w:num w:numId="3">
    <w:abstractNumId w:val="0"/>
  </w:num>
  <w:num w:numId="5">
    <w:abstractNumId w:val="4"/>
  </w:num>
  <w:num w:numId="6">
    <w:abstractNumId w:val="5"/>
  </w:num>
  <w:num w:numId="7">
    <w:abstractNumId w:val="6"/>
  </w:num>
  <w:num w:numId="8">
    <w:abstractNumId w:val="6"/>
    <w:lvlOverride w:ilvl="0">
      <w:startOverride w:val="1"/>
    </w:lvlOverride>
  </w:num>
  <w:num w:numId="9">
    <w:abstractNumId w:val="7"/>
  </w:num>
  <w:num w:numId="10">
    <w:abstractNumId w:val="8"/>
    <w:lvlOverride w:ilvl="0">
      <w:startOverride w:val="1"/>
    </w:lvlOverride>
  </w:num>
  <w:num w:numId="11">
    <w:abstractNumId w:val="8"/>
    <w:lvlOverride w:ilvl="0">
      <w:startOverride w:val="1"/>
    </w:lvlOverride>
    <w:lvlOverride w:ilvl="0">
      <w:startOverride w:val="1"/>
    </w:lvlOverride>
  </w:num>
  <w:num w:numId="12">
    <w:abstractNumId w:val="9"/>
  </w:num>
  <w:num w:numId="13">
    <w:abstractNumId w:val="10"/>
  </w:num>
  <w:num w:numId="14">
    <w:abstractNumId w:val="11"/>
  </w:num>
  <w:num w:numId="15">
    <w:abstractNumId w:val="12"/>
  </w:num>
  <w:num w:numId="16">
    <w:abstractNumId w:val="1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8E615B"/>
    <w:rsid w:val="008E615B"/>
    <w:rsid w:val="00D85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BDF7CB0-8419-4CA7-9A67-25CB9353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f777db93">
    <w:name w:val="Normalf777db93"/>
    <w:pPr>
      <w:widowControl w:val="0"/>
      <w:jc w:val="both"/>
    </w:pPr>
    <w:rPr>
      <w:rFonts w:ascii="方正黑体_GBK" w:eastAsia="方正黑体_GBK" w:hAnsi="方正黑体_GBK" w:cs="Times New Roman"/>
      <w:szCs w:val="21"/>
    </w:rPr>
  </w:style>
  <w:style w:type="paragraph" w:customStyle="1" w:styleId="heading1f90c169c">
    <w:name w:val="heading 1f90c169c"/>
    <w:basedOn w:val="Normalf777db93"/>
    <w:next w:val="a"/>
    <w:pPr>
      <w:keepNext/>
      <w:keepLines/>
      <w:spacing w:before="340" w:after="330" w:line="578" w:lineRule="auto"/>
      <w:outlineLvl w:val="0"/>
    </w:pPr>
    <w:rPr>
      <w:b/>
      <w:bCs/>
      <w:kern w:val="44"/>
      <w:sz w:val="44"/>
    </w:rPr>
  </w:style>
  <w:style w:type="paragraph" w:customStyle="1" w:styleId="heading20c017d75">
    <w:name w:val="heading 20c017d75"/>
    <w:basedOn w:val="Normalf777db93"/>
    <w:next w:val="a"/>
    <w:pPr>
      <w:keepNext/>
      <w:keepLines/>
      <w:spacing w:before="260" w:after="260" w:line="415" w:lineRule="auto"/>
      <w:outlineLvl w:val="1"/>
    </w:pPr>
    <w:rPr>
      <w:b/>
      <w:sz w:val="32"/>
    </w:rPr>
  </w:style>
  <w:style w:type="paragraph" w:customStyle="1" w:styleId="heading3f53c670a">
    <w:name w:val="heading 3f53c670a"/>
    <w:basedOn w:val="Normalf777db93"/>
    <w:next w:val="a"/>
    <w:pPr>
      <w:keepNext/>
      <w:keepLines/>
      <w:spacing w:before="260" w:after="260" w:line="415" w:lineRule="auto"/>
      <w:outlineLvl w:val="2"/>
    </w:pPr>
    <w:rPr>
      <w:b/>
      <w:sz w:val="32"/>
    </w:rPr>
  </w:style>
  <w:style w:type="character" w:customStyle="1" w:styleId="DefaultParagraphFont6d887bd4">
    <w:name w:val="Default Paragraph Font6d887bd4"/>
  </w:style>
  <w:style w:type="paragraph" w:customStyle="1" w:styleId="toc1c4cda294">
    <w:name w:val="toc 1c4cda294"/>
    <w:basedOn w:val="Normalf777db93"/>
    <w:next w:val="a"/>
    <w:autoRedefine/>
  </w:style>
  <w:style w:type="paragraph" w:customStyle="1" w:styleId="toc2acc689f8">
    <w:name w:val="toc 2acc689f8"/>
    <w:basedOn w:val="Normalf777db93"/>
    <w:next w:val="a"/>
    <w:autoRedefine/>
    <w:pPr>
      <w:ind w:left="420"/>
    </w:pPr>
  </w:style>
  <w:style w:type="paragraph" w:customStyle="1" w:styleId="toc34bc98703">
    <w:name w:val="toc 34bc98703"/>
    <w:basedOn w:val="Normalf777db93"/>
    <w:next w:val="a"/>
    <w:autoRedefine/>
    <w:pPr>
      <w:ind w:left="840"/>
    </w:pPr>
  </w:style>
  <w:style w:type="paragraph" w:customStyle="1" w:styleId="toc4b308dcdb">
    <w:name w:val="toc 4b308dcdb"/>
    <w:basedOn w:val="Normalf777db93"/>
    <w:next w:val="a"/>
    <w:autoRedefine/>
    <w:pPr>
      <w:ind w:left="1260"/>
    </w:pPr>
  </w:style>
  <w:style w:type="paragraph" w:customStyle="1" w:styleId="toc55b73628c">
    <w:name w:val="toc 55b73628c"/>
    <w:basedOn w:val="Normalf777db93"/>
    <w:next w:val="a"/>
    <w:autoRedefine/>
    <w:pPr>
      <w:ind w:left="1680"/>
    </w:pPr>
  </w:style>
  <w:style w:type="paragraph" w:customStyle="1" w:styleId="header22e8bac8">
    <w:name w:val="header22e8bac8"/>
    <w:basedOn w:val="Normalf777db93"/>
    <w:pPr>
      <w:pBdr>
        <w:bottom w:val="single" w:sz="6" w:space="1" w:color="auto"/>
      </w:pBdr>
      <w:tabs>
        <w:tab w:val="center" w:pos="4153"/>
        <w:tab w:val="right" w:pos="8307"/>
      </w:tabs>
      <w:snapToGrid w:val="0"/>
      <w:jc w:val="center"/>
    </w:pPr>
    <w:rPr>
      <w:sz w:val="18"/>
    </w:rPr>
  </w:style>
  <w:style w:type="paragraph" w:customStyle="1" w:styleId="footer8569ae50">
    <w:name w:val="footer8569ae50"/>
    <w:basedOn w:val="Normalf777db93"/>
    <w:pPr>
      <w:tabs>
        <w:tab w:val="center" w:pos="4153"/>
        <w:tab w:val="right" w:pos="8307"/>
      </w:tabs>
      <w:snapToGrid w:val="0"/>
      <w:jc w:val="left"/>
    </w:pPr>
    <w:rPr>
      <w:sz w:val="18"/>
    </w:rPr>
  </w:style>
  <w:style w:type="character" w:customStyle="1" w:styleId="Strong59ccba9a">
    <w:name w:val="Strong59ccba9a"/>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04786bfb">
    <w:name w:val="Normal04786bfb"/>
    <w:next w:val="10"/>
    <w:pPr>
      <w:widowControl w:val="0"/>
      <w:jc w:val="both"/>
    </w:pPr>
    <w:rPr>
      <w:rFonts w:ascii="方正黑体_GBK" w:eastAsia="方正黑体_GBK" w:hAnsi="方正黑体_GBK" w:cs="Times New Roman"/>
      <w:sz w:val="18"/>
      <w:szCs w:val="18"/>
    </w:rPr>
  </w:style>
  <w:style w:type="paragraph" w:customStyle="1" w:styleId="heading1e9624088">
    <w:name w:val="heading 1e9624088"/>
    <w:basedOn w:val="Normal04786bfb"/>
    <w:next w:val="a"/>
    <w:pPr>
      <w:keepNext/>
      <w:keepLines/>
      <w:spacing w:before="340" w:after="330" w:line="578" w:lineRule="auto"/>
      <w:outlineLvl w:val="0"/>
    </w:pPr>
    <w:rPr>
      <w:b/>
      <w:bCs/>
      <w:kern w:val="44"/>
      <w:sz w:val="44"/>
    </w:rPr>
  </w:style>
  <w:style w:type="paragraph" w:customStyle="1" w:styleId="heading2e13b9740">
    <w:name w:val="heading 2e13b9740"/>
    <w:basedOn w:val="Normal04786bfb"/>
    <w:next w:val="a"/>
    <w:pPr>
      <w:keepNext/>
      <w:keepLines/>
      <w:spacing w:before="260" w:after="260" w:line="415" w:lineRule="auto"/>
      <w:outlineLvl w:val="1"/>
    </w:pPr>
    <w:rPr>
      <w:b/>
      <w:sz w:val="32"/>
    </w:rPr>
  </w:style>
  <w:style w:type="paragraph" w:customStyle="1" w:styleId="heading3d590034c">
    <w:name w:val="heading 3d590034c"/>
    <w:basedOn w:val="Normal04786bfb"/>
    <w:next w:val="a"/>
    <w:pPr>
      <w:keepNext/>
      <w:keepLines/>
      <w:spacing w:before="260" w:after="260" w:line="415" w:lineRule="auto"/>
      <w:outlineLvl w:val="2"/>
    </w:pPr>
    <w:rPr>
      <w:b/>
      <w:sz w:val="32"/>
    </w:rPr>
  </w:style>
  <w:style w:type="character" w:customStyle="1" w:styleId="DefaultParagraphFontddf34a54">
    <w:name w:val="Default Paragraph Fontddf34a54"/>
  </w:style>
  <w:style w:type="paragraph" w:customStyle="1" w:styleId="NormalIndent1ad6abeb">
    <w:name w:val="Normal Indent1ad6abeb"/>
    <w:basedOn w:val="Normal04786bfb"/>
    <w:pPr>
      <w:ind w:firstLineChars="200" w:firstLine="200"/>
    </w:pPr>
  </w:style>
  <w:style w:type="paragraph" w:customStyle="1" w:styleId="toc5bc695eab">
    <w:name w:val="toc 5bc695eab"/>
    <w:basedOn w:val="Normal04786bfb"/>
    <w:next w:val="a"/>
    <w:pPr>
      <w:ind w:left="1680"/>
    </w:pPr>
  </w:style>
  <w:style w:type="paragraph" w:customStyle="1" w:styleId="toc3d8aaebe0">
    <w:name w:val="toc 3d8aaebe0"/>
    <w:basedOn w:val="Normal04786bfb"/>
    <w:next w:val="a"/>
    <w:pPr>
      <w:ind w:left="840"/>
    </w:pPr>
  </w:style>
  <w:style w:type="paragraph" w:customStyle="1" w:styleId="footer2fd7b4cf">
    <w:name w:val="footer2fd7b4cf"/>
    <w:basedOn w:val="Normal04786bfb"/>
    <w:pPr>
      <w:tabs>
        <w:tab w:val="center" w:pos="4153"/>
        <w:tab w:val="right" w:pos="8307"/>
      </w:tabs>
      <w:snapToGrid w:val="0"/>
      <w:jc w:val="left"/>
    </w:pPr>
  </w:style>
  <w:style w:type="paragraph" w:customStyle="1" w:styleId="headerf173870d">
    <w:name w:val="headerf173870d"/>
    <w:basedOn w:val="Normal04786bfb"/>
    <w:pPr>
      <w:pBdr>
        <w:bottom w:val="single" w:sz="6" w:space="1" w:color="auto"/>
      </w:pBdr>
      <w:tabs>
        <w:tab w:val="center" w:pos="4153"/>
        <w:tab w:val="right" w:pos="8307"/>
      </w:tabs>
      <w:snapToGrid w:val="0"/>
      <w:jc w:val="center"/>
    </w:pPr>
  </w:style>
  <w:style w:type="paragraph" w:customStyle="1" w:styleId="toc1471f8c51">
    <w:name w:val="toc 1471f8c51"/>
    <w:basedOn w:val="Normal04786bfb"/>
    <w:next w:val="a"/>
  </w:style>
  <w:style w:type="paragraph" w:customStyle="1" w:styleId="toc4651bd21f">
    <w:name w:val="toc 4651bd21f"/>
    <w:basedOn w:val="Normal04786bfb"/>
    <w:next w:val="a"/>
    <w:pPr>
      <w:ind w:left="1260"/>
    </w:pPr>
  </w:style>
  <w:style w:type="paragraph" w:customStyle="1" w:styleId="toc2c82c1f2b">
    <w:name w:val="toc 2c82c1f2b"/>
    <w:basedOn w:val="Normal04786bfb"/>
    <w:next w:val="a"/>
    <w:pPr>
      <w:ind w:left="420"/>
    </w:pPr>
  </w:style>
  <w:style w:type="paragraph" w:customStyle="1" w:styleId="NormalWeba240e0c5">
    <w:name w:val="Normal (Web)a240e0c5"/>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da2788d4da2788d4">
    <w:name w:val="Normalda2788d4da2788d4"/>
    <w:next w:val="10"/>
    <w:pPr>
      <w:widowControl w:val="0"/>
      <w:jc w:val="both"/>
    </w:pPr>
    <w:rPr>
      <w:rFonts w:ascii="方正黑体_GBK" w:eastAsia="方正黑体_GBK" w:hAnsi="方正黑体_GBK" w:cs="Times New Roman"/>
      <w:szCs w:val="21"/>
    </w:rPr>
  </w:style>
  <w:style w:type="paragraph" w:customStyle="1" w:styleId="heading1b1ed61f9b1ed61f9">
    <w:name w:val="heading 1b1ed61f9b1ed61f9"/>
    <w:basedOn w:val="Normalda2788d4da2788d4"/>
    <w:next w:val="a"/>
    <w:pPr>
      <w:keepNext/>
      <w:keepLines/>
      <w:spacing w:before="340" w:after="330" w:line="578" w:lineRule="auto"/>
      <w:outlineLvl w:val="0"/>
    </w:pPr>
    <w:rPr>
      <w:b/>
      <w:bCs/>
      <w:kern w:val="44"/>
      <w:sz w:val="44"/>
    </w:rPr>
  </w:style>
  <w:style w:type="paragraph" w:customStyle="1" w:styleId="heading225eef1b025eef1b0">
    <w:name w:val="heading 225eef1b025eef1b0"/>
    <w:basedOn w:val="Normalda2788d4da2788d4"/>
    <w:next w:val="a"/>
    <w:pPr>
      <w:keepNext/>
      <w:keepLines/>
      <w:spacing w:before="260" w:after="260" w:line="415" w:lineRule="auto"/>
      <w:outlineLvl w:val="1"/>
    </w:pPr>
    <w:rPr>
      <w:b/>
      <w:sz w:val="32"/>
    </w:rPr>
  </w:style>
  <w:style w:type="paragraph" w:customStyle="1" w:styleId="heading3e5427cc7e5427cc7">
    <w:name w:val="heading 3e5427cc7e5427cc7"/>
    <w:basedOn w:val="Normalda2788d4da2788d4"/>
    <w:next w:val="a"/>
    <w:pPr>
      <w:keepNext/>
      <w:keepLines/>
      <w:spacing w:before="260" w:after="260" w:line="415" w:lineRule="auto"/>
      <w:outlineLvl w:val="2"/>
    </w:pPr>
    <w:rPr>
      <w:b/>
      <w:sz w:val="32"/>
    </w:rPr>
  </w:style>
  <w:style w:type="character" w:customStyle="1" w:styleId="DefaultParagraphFont29e9a49f29e9a49f">
    <w:name w:val="Default Paragraph Font29e9a49f29e9a49f"/>
  </w:style>
  <w:style w:type="paragraph" w:customStyle="1" w:styleId="1d524c319d524c319">
    <w:name w:val="引文目录1d524c319d524c319"/>
    <w:basedOn w:val="Normalda2788d4da2788d4"/>
    <w:next w:val="a"/>
    <w:pPr>
      <w:ind w:leftChars="200" w:left="200"/>
    </w:pPr>
  </w:style>
  <w:style w:type="paragraph" w:customStyle="1" w:styleId="toc509c1c36909c1c369">
    <w:name w:val="toc 509c1c36909c1c369"/>
    <w:basedOn w:val="Normalda2788d4da2788d4"/>
    <w:next w:val="a"/>
    <w:pPr>
      <w:ind w:left="1680"/>
    </w:pPr>
  </w:style>
  <w:style w:type="paragraph" w:customStyle="1" w:styleId="toc374b0c11874b0c118">
    <w:name w:val="toc 374b0c11874b0c118"/>
    <w:basedOn w:val="Normalda2788d4da2788d4"/>
    <w:next w:val="a"/>
    <w:pPr>
      <w:ind w:left="840"/>
    </w:pPr>
  </w:style>
  <w:style w:type="paragraph" w:customStyle="1" w:styleId="footerbe7127adbe7127ad">
    <w:name w:val="footerbe7127adbe7127ad"/>
    <w:basedOn w:val="Normalda2788d4da2788d4"/>
    <w:pPr>
      <w:tabs>
        <w:tab w:val="center" w:pos="4153"/>
        <w:tab w:val="right" w:pos="8307"/>
      </w:tabs>
      <w:snapToGrid w:val="0"/>
      <w:jc w:val="left"/>
    </w:pPr>
    <w:rPr>
      <w:sz w:val="18"/>
    </w:rPr>
  </w:style>
  <w:style w:type="paragraph" w:customStyle="1" w:styleId="header4e59efa34e59efa3">
    <w:name w:val="header4e59efa34e59efa3"/>
    <w:basedOn w:val="Normalda2788d4da2788d4"/>
    <w:pPr>
      <w:pBdr>
        <w:bottom w:val="single" w:sz="6" w:space="1" w:color="auto"/>
      </w:pBdr>
      <w:tabs>
        <w:tab w:val="center" w:pos="4153"/>
        <w:tab w:val="right" w:pos="8307"/>
      </w:tabs>
      <w:snapToGrid w:val="0"/>
      <w:jc w:val="center"/>
    </w:pPr>
    <w:rPr>
      <w:sz w:val="18"/>
    </w:rPr>
  </w:style>
  <w:style w:type="paragraph" w:customStyle="1" w:styleId="toc1a672437aa672437a">
    <w:name w:val="toc 1a672437aa672437a"/>
    <w:basedOn w:val="Normalda2788d4da2788d4"/>
    <w:next w:val="a"/>
  </w:style>
  <w:style w:type="paragraph" w:customStyle="1" w:styleId="toc4efcc65e3efcc65e3">
    <w:name w:val="toc 4efcc65e3efcc65e3"/>
    <w:basedOn w:val="Normalda2788d4da2788d4"/>
    <w:next w:val="a"/>
    <w:pPr>
      <w:ind w:left="1260"/>
    </w:pPr>
  </w:style>
  <w:style w:type="paragraph" w:customStyle="1" w:styleId="toc2da1d3702da1d3702">
    <w:name w:val="toc 2da1d3702da1d3702"/>
    <w:basedOn w:val="Normalda2788d4da2788d4"/>
    <w:next w:val="a"/>
    <w:pPr>
      <w:ind w:left="420"/>
    </w:pPr>
  </w:style>
  <w:style w:type="paragraph" w:customStyle="1" w:styleId="16425967164259671">
    <w:name w:val="列出段落16425967164259671"/>
    <w:pPr>
      <w:widowControl w:val="0"/>
      <w:ind w:firstLineChars="200" w:firstLine="200"/>
      <w:jc w:val="both"/>
    </w:pPr>
    <w:rPr>
      <w:rFonts w:ascii="方正黑体_GBK" w:eastAsia="方正黑体_GBK" w:hAnsi="方正黑体_GBK" w:cs="Times New Roman"/>
      <w:szCs w:val="21"/>
    </w:rPr>
  </w:style>
  <w:style w:type="paragraph" w:customStyle="1" w:styleId="11">
    <w:name w:val="引文目录1"/>
    <w:next w:val="a"/>
    <w:autoRedefine/>
    <w:qFormat/>
    <w:pPr>
      <w:widowControl w:val="0"/>
      <w:spacing w:before="100" w:beforeAutospacing="1" w:after="100" w:afterAutospacing="1"/>
      <w:ind w:leftChars="200" w:left="200"/>
      <w:jc w:val="both"/>
      <w:textAlignment w:val="baseline"/>
    </w:pPr>
    <w:rPr>
      <w:kern w:val="2"/>
      <w:sz w:val="21"/>
      <w:szCs w:val="21"/>
    </w:rPr>
  </w:style>
  <w:style w:type="table" w:styleId="a7">
    <w:name w:val="Table Grid"/>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6">
    <w:name w:val="Normal (Web)"/>
    <w:basedOn w:val="a"/>
    <w:autoRedefine/>
    <w:qFormat/>
    <w:pPr>
      <w:spacing w:before="102" w:after="102" w:line="1099" w:lineRule="atLeast"/>
      <w:ind w:firstLine="419"/>
      <w:textAlignment w:val="baseline"/>
    </w:pPr>
    <w:rPr>
      <w:sz w:val="24"/>
      <w:szCs w:val="24"/>
    </w:rPr>
  </w:style>
  <w:style w:type="character" w:styleId="a8">
    <w:name w:val="Hyperlink"/>
    <w:autoRedefine/>
    <w:uiPriority w:val="99"/>
    <w:qFormat/>
    <w:rPr>
      <w:color w:val="0000FF"/>
      <w:u w:val="single"/>
    </w:rPr>
  </w:style>
  <w:style w:type="paragraph" w:customStyle="1" w:styleId="12">
    <w:name w:val="列表段落1"/>
    <w:basedOn w:val="a"/>
    <w:autoRedefine/>
    <w:uiPriority w:val="34"/>
    <w:qFormat/>
    <w:pPr>
      <w:ind w:firstLineChars="200" w:firstLine="420"/>
    </w:pPr>
  </w:style>
  <w:style w:type="character" w:customStyle="1" w:styleId="fontstyle01">
    <w:name w:val="fontstyle01"/>
    <w:autoRedefine/>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 Type="http://schemas.openxmlformats.org/officeDocument/2006/relationships/hyperlink" Target="http://www.szscc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3482</Words>
  <Characters>19853</Characters>
  <Application>Microsoft Office Word</Application>
  <DocSecurity>0</DocSecurity>
  <Lines>165</Lines>
  <Paragraphs>46</Paragraphs>
  <ScaleCrop>false</ScaleCrop>
  <Company/>
  <LinksUpToDate>false</LinksUpToDate>
  <CharactersWithSpaces>23289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帐户</cp:lastModifiedBy>
  <cp:revision>2</cp:revision>
  <dcterms:created xsi:type="dcterms:W3CDTF">2025-01-24T06:24:00Z</dcterms:created>
  <dcterms:modified xsi:type="dcterms:W3CDTF">2025-01-24T06:24:00Z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