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半年添益2003期理财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半年添益2003期理财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杭银理财幸福99半年添益2003期理财风险揭示书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杭银理财幸福99半年添益2003期理财产品说明书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半年添益2003期理财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3"/>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0"/>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半年添益2003期理财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〖Z7002221000090〗</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半年添益2003期理财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半年添益2003期理财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半年添益2003期理财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半年添益2003期理财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半年添益2003期理财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半年添益2003期理财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半年添益2003期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TYG6M2003</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本理财计划在全国银行业理财信息登记系统的原登记编码是〖C1092020000093〗</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变更登记后为〖Z7002221000090〗，投资者可依据该编码在“中国理财网（www.chinawealth.com.cn）”查询本理财计划信息。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TYG6M2003</w:t>
            </w:r>
            <w:r>
              <w:rPr>
                <w:rFonts w:hint="eastAsia" w:ascii="宋体" w:hAnsi="宋体" w:cs="宋体"/>
                <w:b w:val="0"/>
                <w:bCs/>
                <w:color w:val="auto"/>
                <w:sz w:val="21"/>
                <w:szCs w:val="21"/>
                <w:highlight w:val="none"/>
                <w:lang w:val="en-US" w:eastAsia="zh-CN"/>
              </w:rPr>
              <w:t>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TYG6M2003W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23</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eastAsia="宋体" w:cs="宋体"/>
                <w:color w:val="000000"/>
                <w:kern w:val="0"/>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理财计划业绩比较基准由管理人根据投资范围及投资策略，结合市场环境因素进行测算而得出。业绩比较基准是管理人基于理财计划收益风险特征、投资策略、过往经验等因素对理财计划业绩设定的投资目标。本公司提醒投资者关注，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240" w:lineRule="auto"/>
              <w:jc w:val="left"/>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24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24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债券及同业存单类资产，按市价法估值。市价法不能确定公允价值的，采用估值技术进行估值</w:t>
      </w:r>
      <w:r>
        <w:rPr>
          <w:rFonts w:hint="eastAsia" w:ascii="宋体" w:hAnsi="宋体" w:cs="宋体"/>
          <w:bCs/>
          <w:color w:val="000000"/>
          <w:sz w:val="24"/>
          <w:highlight w:val="none"/>
        </w:rPr>
        <w:t>。</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rPr>
      </w:pPr>
      <w:r>
        <w:rPr>
          <w:rFonts w:hint="eastAsia" w:ascii="宋体" w:hAnsi="宋体" w:cs="宋体"/>
          <w:b/>
          <w:kern w:val="0"/>
          <w:sz w:val="24"/>
        </w:rPr>
        <w:t>六、投诉与建议</w:t>
      </w:r>
    </w:p>
    <w:p>
      <w:pPr>
        <w:numPr>
          <w:ilvl w:val="0"/>
          <w:numId w:val="69"/>
        </w:numPr>
        <w:spacing w:line="360" w:lineRule="auto"/>
        <w:outlineLvl w:val="2"/>
        <w:rPr>
          <w:rFonts w:hint="eastAsia" w:ascii="宋体" w:hAnsi="宋体" w:cs="宋体"/>
          <w:kern w:val="0"/>
          <w:sz w:val="24"/>
        </w:rPr>
      </w:pPr>
      <w:r>
        <w:rPr>
          <w:rFonts w:hint="eastAsia" w:ascii="宋体" w:hAnsi="宋体" w:cs="宋体"/>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outlineLvl w:val="2"/>
        <w:rPr>
          <w:rFonts w:hint="eastAsia" w:ascii="宋体" w:hAnsi="宋体" w:cs="宋体"/>
          <w:kern w:val="0"/>
          <w:sz w:val="24"/>
        </w:rPr>
      </w:pPr>
      <w:r>
        <w:rPr>
          <w:rFonts w:hint="eastAsia" w:ascii="宋体" w:hAnsi="宋体" w:cs="宋体"/>
          <w:kern w:val="0"/>
          <w:sz w:val="24"/>
        </w:rPr>
        <w:t>投诉流程及联络方式</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投资者若需投诉，请随时拔打石嘴山银行(销售机构)24小时客户服务热线:96789;投资者也可拨打理财产品销售文件上载明的理财服务人员联系电话、销售网点联系电话进行投诉。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相关部门和人员将在接到投资者的投诉后，按照以下流程进行处理:核实交易记录和交易情形、调查理财服务人员、形成反馈意见、反馈投资者并征询意见、按一致意见处理投诉等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石嘴山银行官网网站:www.szsccb.com。</w:t>
      </w:r>
    </w:p>
    <w:p>
      <w:pPr>
        <w:numPr>
          <w:ilvl w:val="0"/>
          <w:numId w:val="69"/>
        </w:numPr>
        <w:spacing w:line="360" w:lineRule="auto"/>
        <w:outlineLvl w:val="2"/>
        <w:rPr>
          <w:rFonts w:hint="eastAsia" w:ascii="宋体" w:hAnsi="宋体" w:eastAsia="宋体" w:cs="宋体"/>
          <w:kern w:val="0"/>
          <w:sz w:val="24"/>
        </w:rPr>
      </w:pPr>
      <w:r>
        <w:rPr>
          <w:rFonts w:hint="eastAsia" w:ascii="宋体" w:hAnsi="宋体" w:eastAsia="宋体" w:cs="宋体"/>
          <w:kern w:val="0"/>
          <w:sz w:val="24"/>
        </w:rPr>
        <w:t>杭银理财联络方式：</w:t>
      </w:r>
    </w:p>
    <w:p>
      <w:pPr>
        <w:numPr>
          <w:ilvl w:val="0"/>
          <w:numId w:val="70"/>
        </w:numPr>
        <w:spacing w:line="360" w:lineRule="auto"/>
        <w:rPr>
          <w:rFonts w:hint="eastAsia" w:ascii="宋体" w:hAnsi="宋体" w:cs="宋体"/>
          <w:kern w:val="0"/>
          <w:sz w:val="24"/>
        </w:rPr>
      </w:pPr>
      <w:r>
        <w:rPr>
          <w:rFonts w:hint="eastAsia" w:ascii="宋体" w:hAnsi="宋体" w:cs="宋体"/>
          <w:kern w:val="0"/>
          <w:sz w:val="24"/>
        </w:rPr>
        <w:t>杭银理财联络方式：</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官方网站：</w:t>
      </w:r>
      <w:r>
        <w:fldChar w:fldCharType="begin"/>
      </w:r>
      <w:r>
        <w:rPr>
          <w:rFonts w:ascii="宋体" w:hAnsi="宋体" w:cs="宋体"/>
          <w:kern w:val="0"/>
          <w:sz w:val="24"/>
        </w:rPr>
        <w:instrText xml:space="preserve"> HYPERLINK "https://www.hzbankwealth.com.cn/" \t "_blank" </w:instrText>
      </w:r>
      <w:r>
        <w:fldChar w:fldCharType="separate"/>
      </w:r>
      <w:r>
        <w:rPr>
          <w:rFonts w:ascii="宋体" w:hAnsi="宋体" w:cs="宋体"/>
          <w:kern w:val="0"/>
          <w:sz w:val="24"/>
        </w:rPr>
        <w:t>https://www.hzbankwealth.com.cn</w:t>
      </w:r>
      <w:r>
        <w:fldChar w:fldCharType="end"/>
      </w:r>
    </w:p>
    <w:p>
      <w:pPr>
        <w:spacing w:line="360" w:lineRule="auto"/>
        <w:ind w:firstLine="480" w:firstLineChars="200"/>
        <w:rPr>
          <w:rFonts w:ascii="宋体" w:hAnsi="宋体" w:cs="宋体"/>
          <w:kern w:val="0"/>
          <w:sz w:val="24"/>
        </w:rPr>
      </w:pPr>
      <w:r>
        <w:rPr>
          <w:rFonts w:hint="eastAsia" w:ascii="宋体" w:hAnsi="宋体" w:cs="宋体"/>
          <w:kern w:val="0"/>
          <w:sz w:val="24"/>
        </w:rPr>
        <w:t>客户服务热线：400-8950-999</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公司地址：杭州市拱墅区庆春路38号金龙财富中心6楼</w:t>
      </w:r>
    </w:p>
    <w:p>
      <w:pPr>
        <w:spacing w:line="360" w:lineRule="auto"/>
        <w:jc w:val="center"/>
        <w:outlineLvl w:val="0"/>
        <w:rPr>
          <w:rFonts w:hint="eastAsia"/>
          <w:b/>
          <w:sz w:val="44"/>
          <w:szCs w:val="44"/>
          <w:highlight w:val="none"/>
        </w:rPr>
      </w:pPr>
      <w:r>
        <w:rPr>
          <w:rFonts w:hint="eastAsia" w:ascii="宋体" w:hAnsi="宋体" w:cs="宋体"/>
          <w:kern w:val="0"/>
          <w:sz w:val="24"/>
        </w:rPr>
        <w:t>若上述联系方式变更，杭银理财将提前通过官方网站及时告知投资者。</w:t>
      </w:r>
      <w:bookmarkStart w:id="0" w:name="_GoBack"/>
      <w:bookmarkEnd w:id="0"/>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DA626B"/>
    <w:rsid w:val="06F301FD"/>
    <w:rsid w:val="0752555A"/>
    <w:rsid w:val="07AB5488"/>
    <w:rsid w:val="07E45984"/>
    <w:rsid w:val="0828699A"/>
    <w:rsid w:val="087D4021"/>
    <w:rsid w:val="08E1077C"/>
    <w:rsid w:val="09155E8F"/>
    <w:rsid w:val="097E3F67"/>
    <w:rsid w:val="09FE573C"/>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65E46"/>
    <w:rsid w:val="12F96486"/>
    <w:rsid w:val="13031153"/>
    <w:rsid w:val="13181417"/>
    <w:rsid w:val="135A629F"/>
    <w:rsid w:val="13CF7B8E"/>
    <w:rsid w:val="14B80FF2"/>
    <w:rsid w:val="14C57FED"/>
    <w:rsid w:val="14DA5002"/>
    <w:rsid w:val="150C5665"/>
    <w:rsid w:val="15485BE1"/>
    <w:rsid w:val="15C56302"/>
    <w:rsid w:val="160940BB"/>
    <w:rsid w:val="1659752C"/>
    <w:rsid w:val="16CE5BE1"/>
    <w:rsid w:val="16D87ADA"/>
    <w:rsid w:val="16E43A7F"/>
    <w:rsid w:val="175F7C56"/>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ED30D0E"/>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221518"/>
    <w:rsid w:val="24345B9A"/>
    <w:rsid w:val="245517BD"/>
    <w:rsid w:val="2483647E"/>
    <w:rsid w:val="256F076F"/>
    <w:rsid w:val="25AF7681"/>
    <w:rsid w:val="26820AF7"/>
    <w:rsid w:val="268D46D2"/>
    <w:rsid w:val="27947E62"/>
    <w:rsid w:val="27EB2573"/>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111202"/>
    <w:rsid w:val="304E01E0"/>
    <w:rsid w:val="30551FFC"/>
    <w:rsid w:val="311F702A"/>
    <w:rsid w:val="31331DE0"/>
    <w:rsid w:val="31A82883"/>
    <w:rsid w:val="320E3E15"/>
    <w:rsid w:val="32B15B31"/>
    <w:rsid w:val="32C937E9"/>
    <w:rsid w:val="333F6AA7"/>
    <w:rsid w:val="3480359E"/>
    <w:rsid w:val="34BE4ED5"/>
    <w:rsid w:val="35030E53"/>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8514B8"/>
    <w:rsid w:val="39AC0F1B"/>
    <w:rsid w:val="39B95084"/>
    <w:rsid w:val="3A3E2041"/>
    <w:rsid w:val="3ACE460D"/>
    <w:rsid w:val="3B131EF6"/>
    <w:rsid w:val="3B490D86"/>
    <w:rsid w:val="3BD74075"/>
    <w:rsid w:val="3C2F2290"/>
    <w:rsid w:val="3CB76190"/>
    <w:rsid w:val="3E0A13AE"/>
    <w:rsid w:val="3E2C1E51"/>
    <w:rsid w:val="3E6704D2"/>
    <w:rsid w:val="3EA67C14"/>
    <w:rsid w:val="3EAD1B36"/>
    <w:rsid w:val="3F056B9E"/>
    <w:rsid w:val="3F354A62"/>
    <w:rsid w:val="3FB01289"/>
    <w:rsid w:val="3FE233B8"/>
    <w:rsid w:val="3FF54C55"/>
    <w:rsid w:val="40181F9C"/>
    <w:rsid w:val="406370BC"/>
    <w:rsid w:val="40DF388D"/>
    <w:rsid w:val="40FB7670"/>
    <w:rsid w:val="41B60000"/>
    <w:rsid w:val="423C06E2"/>
    <w:rsid w:val="42815397"/>
    <w:rsid w:val="42C94634"/>
    <w:rsid w:val="43113F5B"/>
    <w:rsid w:val="43BB29BF"/>
    <w:rsid w:val="45540446"/>
    <w:rsid w:val="458F3937"/>
    <w:rsid w:val="459F641E"/>
    <w:rsid w:val="45A93DC9"/>
    <w:rsid w:val="45BB5620"/>
    <w:rsid w:val="45EC58A2"/>
    <w:rsid w:val="45F127ED"/>
    <w:rsid w:val="46263D02"/>
    <w:rsid w:val="46B806E3"/>
    <w:rsid w:val="46CD66A0"/>
    <w:rsid w:val="472803B7"/>
    <w:rsid w:val="478411E4"/>
    <w:rsid w:val="48021DEB"/>
    <w:rsid w:val="488B59A4"/>
    <w:rsid w:val="48CC5267"/>
    <w:rsid w:val="494502E1"/>
    <w:rsid w:val="494C4325"/>
    <w:rsid w:val="49BB2867"/>
    <w:rsid w:val="4A010AC9"/>
    <w:rsid w:val="4A620899"/>
    <w:rsid w:val="4A7F0ADF"/>
    <w:rsid w:val="4AA612F0"/>
    <w:rsid w:val="4B0D3113"/>
    <w:rsid w:val="4B660D6A"/>
    <w:rsid w:val="4C1A730D"/>
    <w:rsid w:val="4C6B0DDA"/>
    <w:rsid w:val="4C6E1306"/>
    <w:rsid w:val="4CC946ED"/>
    <w:rsid w:val="4CF979F4"/>
    <w:rsid w:val="4D8C0BC8"/>
    <w:rsid w:val="4E186164"/>
    <w:rsid w:val="4E247E9A"/>
    <w:rsid w:val="4E2F1033"/>
    <w:rsid w:val="4E573C1C"/>
    <w:rsid w:val="4E8274B0"/>
    <w:rsid w:val="4EA65BC4"/>
    <w:rsid w:val="4EF420E3"/>
    <w:rsid w:val="4EFC1B31"/>
    <w:rsid w:val="4F2836A5"/>
    <w:rsid w:val="4FF363B3"/>
    <w:rsid w:val="501216FC"/>
    <w:rsid w:val="50B73634"/>
    <w:rsid w:val="51434E1B"/>
    <w:rsid w:val="51504FE6"/>
    <w:rsid w:val="54E90CED"/>
    <w:rsid w:val="54E91D9C"/>
    <w:rsid w:val="55646941"/>
    <w:rsid w:val="55A47BB4"/>
    <w:rsid w:val="5625142C"/>
    <w:rsid w:val="56B44788"/>
    <w:rsid w:val="570528AC"/>
    <w:rsid w:val="57092B33"/>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1F74DCD"/>
    <w:rsid w:val="62860AAA"/>
    <w:rsid w:val="628B7CEE"/>
    <w:rsid w:val="629D5796"/>
    <w:rsid w:val="62B8299F"/>
    <w:rsid w:val="63E24791"/>
    <w:rsid w:val="63FA4C5C"/>
    <w:rsid w:val="64102A52"/>
    <w:rsid w:val="64BC6713"/>
    <w:rsid w:val="66F54088"/>
    <w:rsid w:val="671E2162"/>
    <w:rsid w:val="67C2281F"/>
    <w:rsid w:val="680C1A56"/>
    <w:rsid w:val="684F0C72"/>
    <w:rsid w:val="68D8721E"/>
    <w:rsid w:val="6A7F04CC"/>
    <w:rsid w:val="6A831914"/>
    <w:rsid w:val="6B4C3753"/>
    <w:rsid w:val="6B610D05"/>
    <w:rsid w:val="6BAC21D5"/>
    <w:rsid w:val="6C792D9E"/>
    <w:rsid w:val="6CED1CB3"/>
    <w:rsid w:val="6D3B42C3"/>
    <w:rsid w:val="6D5A3D63"/>
    <w:rsid w:val="6D9A4080"/>
    <w:rsid w:val="6E7E575F"/>
    <w:rsid w:val="6EC27507"/>
    <w:rsid w:val="6EF15941"/>
    <w:rsid w:val="6F926461"/>
    <w:rsid w:val="6F9921A1"/>
    <w:rsid w:val="6FA453FA"/>
    <w:rsid w:val="71EA2A00"/>
    <w:rsid w:val="720B7A64"/>
    <w:rsid w:val="720F6016"/>
    <w:rsid w:val="72245915"/>
    <w:rsid w:val="722D6F9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F4372"/>
    <w:rsid w:val="790F6F29"/>
    <w:rsid w:val="79771B00"/>
    <w:rsid w:val="7980282D"/>
    <w:rsid w:val="798F6426"/>
    <w:rsid w:val="79B94653"/>
    <w:rsid w:val="7ACA272A"/>
    <w:rsid w:val="7B0E7C70"/>
    <w:rsid w:val="7B2E004A"/>
    <w:rsid w:val="7B76641B"/>
    <w:rsid w:val="7BBF1397"/>
    <w:rsid w:val="7CED52DC"/>
    <w:rsid w:val="7E3B2346"/>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3"/>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1"/>
    <w:uiPriority w:val="0"/>
    <w:pPr>
      <w:jc w:val="left"/>
    </w:pPr>
  </w:style>
  <w:style w:type="paragraph" w:styleId="6">
    <w:name w:val="Balloon Text"/>
    <w:basedOn w:val="1"/>
    <w:link w:val="2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标题 3 Char"/>
    <w:link w:val="4"/>
    <w:uiPriority w:val="0"/>
    <w:rPr>
      <w:rFonts w:hAnsi="Calibri" w:eastAsia="宋体"/>
      <w:b/>
      <w:sz w:val="24"/>
    </w:rPr>
  </w:style>
  <w:style w:type="character" w:customStyle="1" w:styleId="21">
    <w:name w:val="批注文字 Char"/>
    <w:link w:val="5"/>
    <w:uiPriority w:val="0"/>
    <w:rPr>
      <w:rFonts w:ascii="Calibri" w:hAnsi="Calibri" w:cs="黑体"/>
      <w:kern w:val="2"/>
      <w:sz w:val="21"/>
      <w:szCs w:val="24"/>
    </w:rPr>
  </w:style>
  <w:style w:type="character" w:customStyle="1" w:styleId="22">
    <w:name w:val="标题 1 Char"/>
    <w:link w:val="2"/>
    <w:uiPriority w:val="0"/>
    <w:rPr>
      <w:rFonts w:eastAsia="宋体"/>
      <w:b/>
      <w:kern w:val="44"/>
      <w:sz w:val="44"/>
    </w:rPr>
  </w:style>
  <w:style w:type="character" w:customStyle="1" w:styleId="23">
    <w:name w:val="标题 2 Char"/>
    <w:link w:val="3"/>
    <w:uiPriority w:val="0"/>
    <w:rPr>
      <w:rFonts w:ascii="Arial" w:hAnsi="Arial" w:eastAsia="宋体"/>
      <w:b/>
      <w:sz w:val="24"/>
    </w:rPr>
  </w:style>
  <w:style w:type="character" w:customStyle="1" w:styleId="24">
    <w:name w:val="批注框文本 Char"/>
    <w:link w:val="6"/>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36655</Words>
  <Characters>39062</Characters>
  <Lines>1</Lines>
  <Paragraphs>1</Paragraphs>
  <TotalTime>0</TotalTime>
  <ScaleCrop>false</ScaleCrop>
  <LinksUpToDate>false</LinksUpToDate>
  <CharactersWithSpaces>39287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2025-02-25T03:18:07Z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