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84" w:rsidRDefault="00D67A6B">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313284" w:rsidRDefault="00D67A6B">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313284" w:rsidRDefault="00D67A6B">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313284" w:rsidRDefault="00D67A6B">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313284" w:rsidRDefault="00D67A6B">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313284" w:rsidRDefault="00D67A6B">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313284" w:rsidRDefault="00D67A6B">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313284" w:rsidRDefault="00D67A6B">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313284" w:rsidRDefault="00D67A6B">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313284" w:rsidRDefault="00D67A6B">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313284" w:rsidRDefault="00D67A6B">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313284" w:rsidRDefault="00D67A6B">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313284" w:rsidRDefault="00D67A6B">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313284" w:rsidRDefault="00D67A6B">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313284" w:rsidRDefault="00D67A6B">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313284" w:rsidRDefault="00D67A6B">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313284" w:rsidRDefault="00D67A6B">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313284" w:rsidRDefault="00D67A6B">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313284" w:rsidRDefault="00D67A6B">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313284" w:rsidRDefault="00D67A6B">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313284" w:rsidRDefault="00D67A6B">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313284" w:rsidRDefault="00D67A6B">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313284" w:rsidRDefault="00D67A6B">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313284" w:rsidRDefault="00D67A6B">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313284" w:rsidRDefault="00D67A6B">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313284" w:rsidRDefault="00D67A6B">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313284" w:rsidRDefault="00D67A6B">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313284" w:rsidRDefault="00D67A6B">
      <w:pPr>
        <w:pStyle w:val="Normald669da73"/>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313284" w:rsidRDefault="00D67A6B">
      <w:pPr>
        <w:spacing w:line="200" w:lineRule="exact"/>
      </w:pPr>
      <w:r>
        <w:rPr>
          <w:rFonts w:cs="宋体"/>
          <w:b/>
          <w:sz w:val="13"/>
          <w:szCs w:val="20"/>
        </w:rPr>
        <w:t xml:space="preserve">    1.</w:t>
      </w:r>
      <w:r>
        <w:rPr>
          <w:rFonts w:cs="宋体"/>
          <w:b/>
          <w:sz w:val="13"/>
          <w:szCs w:val="20"/>
        </w:rPr>
        <w:t>债券类资产投资风险</w:t>
      </w:r>
    </w:p>
    <w:p w:rsidR="00313284" w:rsidRDefault="00D67A6B">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313284" w:rsidRDefault="00D67A6B">
      <w:pPr>
        <w:spacing w:line="200" w:lineRule="exact"/>
      </w:pPr>
      <w:r>
        <w:rPr>
          <w:rFonts w:cs="宋体"/>
          <w:b/>
          <w:sz w:val="13"/>
          <w:szCs w:val="20"/>
        </w:rPr>
        <w:t xml:space="preserve">    2.</w:t>
      </w:r>
      <w:r>
        <w:rPr>
          <w:rFonts w:cs="宋体"/>
          <w:b/>
          <w:sz w:val="13"/>
          <w:szCs w:val="20"/>
        </w:rPr>
        <w:t>非标准化债权类资产投资风险</w:t>
      </w:r>
    </w:p>
    <w:p w:rsidR="00313284" w:rsidRDefault="00D67A6B">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313284" w:rsidRDefault="00D67A6B">
      <w:pPr>
        <w:spacing w:line="200" w:lineRule="exact"/>
      </w:pPr>
      <w:r>
        <w:rPr>
          <w:rFonts w:cs="宋体"/>
          <w:b/>
          <w:sz w:val="13"/>
          <w:szCs w:val="20"/>
        </w:rPr>
        <w:t xml:space="preserve">    3.</w:t>
      </w:r>
      <w:r>
        <w:rPr>
          <w:rFonts w:cs="宋体"/>
          <w:b/>
          <w:sz w:val="13"/>
          <w:szCs w:val="20"/>
        </w:rPr>
        <w:t>资产管理产品投资风险</w:t>
      </w:r>
    </w:p>
    <w:p w:rsidR="00313284" w:rsidRDefault="00D67A6B">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313284" w:rsidRDefault="00D67A6B">
      <w:pPr>
        <w:spacing w:line="200" w:lineRule="exact"/>
      </w:pPr>
      <w:r>
        <w:rPr>
          <w:rFonts w:cs="宋体"/>
          <w:b/>
          <w:sz w:val="13"/>
          <w:szCs w:val="20"/>
        </w:rPr>
        <w:t xml:space="preserve">    4.</w:t>
      </w:r>
      <w:r>
        <w:rPr>
          <w:rFonts w:cs="宋体"/>
          <w:b/>
          <w:sz w:val="13"/>
          <w:szCs w:val="20"/>
        </w:rPr>
        <w:t>非标准化债权类资产无法投资的风险</w:t>
      </w:r>
    </w:p>
    <w:p w:rsidR="00313284" w:rsidRDefault="00D67A6B">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313284" w:rsidRDefault="00D67A6B">
      <w:pPr>
        <w:pStyle w:val="Normald669da73"/>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313284" w:rsidRDefault="00D67A6B">
      <w:pPr>
        <w:pStyle w:val="Normald669da73"/>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w:t>
      </w:r>
    </w:p>
    <w:p w:rsidR="00313284" w:rsidRDefault="00D67A6B">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313284" w:rsidRDefault="00D67A6B">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313284" w:rsidRDefault="00D67A6B">
      <w:pPr>
        <w:pStyle w:val="Normald669da73"/>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313284" w:rsidRDefault="00D67A6B">
      <w:pPr>
        <w:pStyle w:val="Normald669da73"/>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313284" w:rsidRDefault="00D67A6B">
      <w:pPr>
        <w:pStyle w:val="Normald669da73"/>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313284" w:rsidRDefault="00D67A6B">
      <w:pPr>
        <w:pStyle w:val="Normald669da73"/>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313284" w:rsidRDefault="00313284">
      <w:pPr>
        <w:pStyle w:val="Normald669da73"/>
        <w:widowControl/>
        <w:spacing w:line="200" w:lineRule="exact"/>
        <w:ind w:firstLine="260"/>
        <w:rPr>
          <w:b/>
          <w:color w:val="3D3D3D"/>
          <w:kern w:val="0"/>
          <w:sz w:val="13"/>
          <w:szCs w:val="13"/>
        </w:rPr>
      </w:pPr>
    </w:p>
    <w:p w:rsidR="00313284" w:rsidRDefault="00D67A6B">
      <w:pPr>
        <w:pStyle w:val="Normald669da73"/>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313284" w:rsidRDefault="00313284">
      <w:pPr>
        <w:pStyle w:val="Normald669da73"/>
        <w:widowControl/>
        <w:spacing w:line="200" w:lineRule="exact"/>
        <w:ind w:firstLine="260"/>
        <w:jc w:val="center"/>
        <w:rPr>
          <w:b/>
          <w:color w:val="3D3D3D"/>
          <w:kern w:val="0"/>
          <w:sz w:val="15"/>
          <w:szCs w:val="15"/>
          <w:u w:val="single"/>
        </w:rPr>
      </w:pPr>
    </w:p>
    <w:p w:rsidR="00313284" w:rsidRDefault="00D67A6B">
      <w:pPr>
        <w:pStyle w:val="Normald669da73"/>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313284" w:rsidRDefault="00D67A6B">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313284" w:rsidRDefault="00D67A6B">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313284" w:rsidRDefault="00D67A6B">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313284" w:rsidRDefault="00D67A6B">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313284" w:rsidRDefault="00D67A6B">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313284" w:rsidRDefault="00D67A6B">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313284" w:rsidRDefault="00D67A6B">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313284" w:rsidRDefault="00D67A6B">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313284" w:rsidRDefault="00D67A6B">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313284" w:rsidRDefault="00D67A6B">
      <w:pPr>
        <w:widowControl/>
        <w:spacing w:line="200" w:lineRule="exact"/>
        <w:ind w:firstLine="210"/>
        <w:rPr>
          <w:color w:val="3D3D3D"/>
          <w:kern w:val="0"/>
          <w:sz w:val="15"/>
          <w:szCs w:val="15"/>
        </w:rPr>
      </w:pPr>
      <w:r>
        <w:rPr>
          <w:rFonts w:hint="eastAsia"/>
          <w:color w:val="3D3D3D"/>
          <w:kern w:val="0"/>
          <w:sz w:val="15"/>
          <w:szCs w:val="15"/>
        </w:rPr>
        <w:t xml:space="preserve">         </w:t>
      </w:r>
    </w:p>
    <w:p w:rsidR="00313284" w:rsidRDefault="00313284">
      <w:pPr>
        <w:widowControl/>
        <w:spacing w:line="200" w:lineRule="exact"/>
        <w:ind w:firstLine="210"/>
        <w:rPr>
          <w:color w:val="3D3D3D"/>
          <w:kern w:val="0"/>
          <w:sz w:val="15"/>
          <w:szCs w:val="15"/>
        </w:rPr>
      </w:pPr>
    </w:p>
    <w:p w:rsidR="00313284" w:rsidRDefault="00D67A6B">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313284" w:rsidRDefault="00313284">
      <w:pPr>
        <w:widowControl/>
        <w:spacing w:line="200" w:lineRule="exact"/>
        <w:ind w:firstLine="210"/>
        <w:rPr>
          <w:color w:val="3D3D3D"/>
          <w:kern w:val="0"/>
          <w:sz w:val="13"/>
          <w:szCs w:val="13"/>
        </w:rPr>
      </w:pPr>
    </w:p>
    <w:p w:rsidR="00313284" w:rsidRDefault="00313284">
      <w:pPr>
        <w:widowControl/>
        <w:spacing w:line="200" w:lineRule="exact"/>
        <w:ind w:firstLine="210"/>
        <w:jc w:val="left"/>
        <w:rPr>
          <w:color w:val="3D3D3D"/>
          <w:kern w:val="0"/>
          <w:sz w:val="13"/>
          <w:szCs w:val="13"/>
        </w:rPr>
      </w:pPr>
    </w:p>
    <w:p w:rsidR="00313284" w:rsidRDefault="00313284">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313284">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400" w:lineRule="exact"/>
              <w:jc w:val="center"/>
              <w:rPr>
                <w:b/>
                <w:sz w:val="15"/>
                <w:szCs w:val="15"/>
              </w:rPr>
            </w:pPr>
            <w:r>
              <w:rPr>
                <w:rFonts w:hint="eastAsia"/>
                <w:b/>
                <w:sz w:val="15"/>
                <w:szCs w:val="15"/>
              </w:rPr>
              <w:t>个人投资者</w:t>
            </w:r>
          </w:p>
        </w:tc>
      </w:tr>
      <w:tr w:rsidR="00313284">
        <w:tc>
          <w:tcPr>
            <w:tcW w:w="9287" w:type="dxa"/>
            <w:tcBorders>
              <w:top w:val="single" w:sz="4" w:space="0" w:color="auto"/>
              <w:left w:val="single" w:sz="4" w:space="0" w:color="auto"/>
              <w:bottom w:val="single" w:sz="4" w:space="0" w:color="auto"/>
              <w:right w:val="single" w:sz="4" w:space="0" w:color="auto"/>
              <w:tl2br w:val="nil"/>
              <w:tr2bl w:val="nil"/>
            </w:tcBorders>
          </w:tcPr>
          <w:p w:rsidR="00313284" w:rsidRDefault="00D67A6B">
            <w:pPr>
              <w:widowControl/>
              <w:spacing w:line="360" w:lineRule="auto"/>
              <w:rPr>
                <w:color w:val="3D3D3D"/>
                <w:kern w:val="0"/>
                <w:sz w:val="13"/>
                <w:szCs w:val="13"/>
              </w:rPr>
            </w:pPr>
            <w:r>
              <w:rPr>
                <w:rFonts w:hint="eastAsia"/>
                <w:sz w:val="15"/>
                <w:szCs w:val="15"/>
              </w:rPr>
              <w:t>签名：</w:t>
            </w:r>
          </w:p>
          <w:p w:rsidR="00313284" w:rsidRDefault="00D67A6B">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313284">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400" w:lineRule="exact"/>
              <w:jc w:val="center"/>
              <w:rPr>
                <w:sz w:val="15"/>
                <w:szCs w:val="15"/>
              </w:rPr>
            </w:pPr>
            <w:r>
              <w:rPr>
                <w:rFonts w:hint="eastAsia"/>
                <w:b/>
                <w:bCs/>
                <w:color w:val="3D3D3D"/>
                <w:kern w:val="0"/>
                <w:sz w:val="15"/>
                <w:szCs w:val="15"/>
              </w:rPr>
              <w:t>机构投资者</w:t>
            </w:r>
          </w:p>
        </w:tc>
      </w:tr>
      <w:tr w:rsidR="00313284">
        <w:tc>
          <w:tcPr>
            <w:tcW w:w="9287" w:type="dxa"/>
            <w:tcBorders>
              <w:top w:val="single" w:sz="4" w:space="0" w:color="auto"/>
              <w:left w:val="single" w:sz="4" w:space="0" w:color="auto"/>
              <w:bottom w:val="single" w:sz="4" w:space="0" w:color="auto"/>
              <w:right w:val="single" w:sz="4" w:space="0" w:color="auto"/>
              <w:tl2br w:val="nil"/>
              <w:tr2bl w:val="nil"/>
            </w:tcBorders>
          </w:tcPr>
          <w:p w:rsidR="00313284" w:rsidRDefault="00313284">
            <w:pPr>
              <w:widowControl/>
              <w:spacing w:line="200" w:lineRule="exact"/>
              <w:jc w:val="left"/>
              <w:rPr>
                <w:b/>
                <w:bCs/>
                <w:color w:val="3D3D3D"/>
                <w:kern w:val="0"/>
                <w:sz w:val="15"/>
                <w:szCs w:val="15"/>
              </w:rPr>
            </w:pPr>
          </w:p>
          <w:p w:rsidR="00313284" w:rsidRDefault="00D67A6B">
            <w:pPr>
              <w:widowControl/>
              <w:spacing w:line="200" w:lineRule="exact"/>
              <w:jc w:val="left"/>
              <w:rPr>
                <w:b/>
                <w:bCs/>
                <w:color w:val="3D3D3D"/>
                <w:kern w:val="0"/>
                <w:sz w:val="15"/>
                <w:szCs w:val="15"/>
              </w:rPr>
            </w:pPr>
            <w:r>
              <w:rPr>
                <w:rFonts w:hint="eastAsia"/>
                <w:b/>
                <w:bCs/>
                <w:color w:val="3D3D3D"/>
                <w:kern w:val="0"/>
                <w:sz w:val="15"/>
                <w:szCs w:val="15"/>
              </w:rPr>
              <w:t>盖章（公章）</w:t>
            </w:r>
          </w:p>
          <w:p w:rsidR="00313284" w:rsidRDefault="00313284">
            <w:pPr>
              <w:widowControl/>
              <w:spacing w:line="200" w:lineRule="exact"/>
              <w:jc w:val="left"/>
              <w:rPr>
                <w:b/>
                <w:bCs/>
                <w:color w:val="3D3D3D"/>
                <w:kern w:val="0"/>
                <w:sz w:val="15"/>
                <w:szCs w:val="15"/>
              </w:rPr>
            </w:pPr>
          </w:p>
          <w:p w:rsidR="00313284" w:rsidRDefault="00D67A6B">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313284" w:rsidRDefault="00313284">
            <w:pPr>
              <w:widowControl/>
              <w:spacing w:line="200" w:lineRule="exact"/>
              <w:jc w:val="left"/>
              <w:rPr>
                <w:color w:val="3D3D3D"/>
                <w:kern w:val="0"/>
                <w:sz w:val="13"/>
                <w:szCs w:val="13"/>
              </w:rPr>
            </w:pPr>
          </w:p>
          <w:p w:rsidR="00313284" w:rsidRDefault="00D67A6B">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313284">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313284">
        <w:tc>
          <w:tcPr>
            <w:tcW w:w="9287" w:type="dxa"/>
            <w:tcBorders>
              <w:top w:val="single" w:sz="4" w:space="0" w:color="auto"/>
              <w:left w:val="single" w:sz="4" w:space="0" w:color="auto"/>
              <w:bottom w:val="single" w:sz="4" w:space="0" w:color="auto"/>
              <w:right w:val="single" w:sz="4" w:space="0" w:color="auto"/>
              <w:tl2br w:val="nil"/>
              <w:tr2bl w:val="nil"/>
            </w:tcBorders>
          </w:tcPr>
          <w:p w:rsidR="00313284" w:rsidRDefault="00D67A6B">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313284" w:rsidRDefault="00D67A6B">
      <w:r>
        <w:br w:type="page"/>
      </w:r>
    </w:p>
    <w:p w:rsidR="00313284" w:rsidRDefault="00D67A6B">
      <w:pPr>
        <w:pStyle w:val="Normal69a94de3"/>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313284" w:rsidRDefault="00D67A6B">
      <w:pPr>
        <w:pStyle w:val="Normal69a94de3"/>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313284" w:rsidRDefault="00D67A6B">
      <w:pPr>
        <w:pStyle w:val="NormalWeb1166df25"/>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313284">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南银理财珠联璧合鑫逸稳半年</w:t>
            </w:r>
            <w:r>
              <w:rPr>
                <w:rFonts w:hint="eastAsia"/>
                <w:kern w:val="0"/>
                <w:sz w:val="18"/>
                <w:szCs w:val="18"/>
              </w:rPr>
              <w:t>121</w:t>
            </w:r>
            <w:r>
              <w:rPr>
                <w:rFonts w:hint="eastAsia"/>
                <w:kern w:val="0"/>
                <w:sz w:val="18"/>
                <w:szCs w:val="18"/>
              </w:rPr>
              <w:t>期封闭式公募人民币理财产品</w:t>
            </w:r>
          </w:p>
        </w:tc>
      </w:tr>
      <w:tr w:rsidR="0031328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313284" w:rsidRDefault="00D67A6B">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313284" w:rsidRDefault="00D67A6B">
            <w:pPr>
              <w:widowControl/>
              <w:spacing w:line="200" w:lineRule="exact"/>
              <w:jc w:val="left"/>
              <w:rPr>
                <w:kern w:val="0"/>
                <w:sz w:val="18"/>
                <w:szCs w:val="18"/>
              </w:rPr>
            </w:pPr>
            <w:r>
              <w:rPr>
                <w:rFonts w:hint="eastAsia"/>
                <w:kern w:val="0"/>
                <w:sz w:val="18"/>
                <w:szCs w:val="18"/>
              </w:rPr>
              <w:t>封闭式、固定收益类、公募、净值型</w:t>
            </w:r>
          </w:p>
        </w:tc>
      </w:tr>
      <w:tr w:rsidR="0031328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313284" w:rsidRDefault="00D67A6B">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313284" w:rsidRDefault="00D67A6B">
            <w:pPr>
              <w:widowControl/>
              <w:spacing w:line="200" w:lineRule="exact"/>
              <w:jc w:val="left"/>
              <w:rPr>
                <w:kern w:val="0"/>
                <w:sz w:val="18"/>
                <w:szCs w:val="18"/>
              </w:rPr>
            </w:pPr>
            <w:r>
              <w:rPr>
                <w:rFonts w:hint="eastAsia"/>
                <w:kern w:val="0"/>
                <w:sz w:val="18"/>
                <w:szCs w:val="18"/>
              </w:rPr>
              <w:t>公开募集</w:t>
            </w:r>
          </w:p>
        </w:tc>
      </w:tr>
      <w:tr w:rsidR="00313284">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ZZ700322500116</w:t>
            </w:r>
          </w:p>
        </w:tc>
      </w:tr>
      <w:tr w:rsidR="00313284">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cs="宋体" w:hint="eastAsia"/>
                <w:kern w:val="0"/>
                <w:sz w:val="18"/>
                <w:szCs w:val="18"/>
              </w:rPr>
              <w:t>Z7003225000099(</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31328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sz w:val="18"/>
                <w:szCs w:val="18"/>
              </w:rPr>
              <w:t>A</w:t>
            </w:r>
            <w:r>
              <w:rPr>
                <w:rFonts w:cs="宋体"/>
                <w:sz w:val="18"/>
                <w:szCs w:val="18"/>
              </w:rPr>
              <w:t>份额：</w:t>
            </w:r>
            <w:r>
              <w:rPr>
                <w:rFonts w:cs="宋体"/>
                <w:sz w:val="18"/>
                <w:szCs w:val="18"/>
              </w:rPr>
              <w:t>Y70121</w:t>
            </w:r>
          </w:p>
          <w:p w:rsidR="00313284" w:rsidRDefault="00D67A6B">
            <w:pPr>
              <w:spacing w:line="200" w:lineRule="exact"/>
            </w:pPr>
            <w:r>
              <w:rPr>
                <w:rFonts w:cs="宋体"/>
                <w:sz w:val="18"/>
                <w:szCs w:val="18"/>
              </w:rPr>
              <w:t>B</w:t>
            </w:r>
            <w:r>
              <w:rPr>
                <w:rFonts w:cs="宋体"/>
                <w:sz w:val="18"/>
                <w:szCs w:val="18"/>
              </w:rPr>
              <w:t>份额：</w:t>
            </w:r>
            <w:r>
              <w:rPr>
                <w:rFonts w:cs="宋体"/>
                <w:sz w:val="18"/>
                <w:szCs w:val="18"/>
              </w:rPr>
              <w:t>Y71121</w:t>
            </w:r>
          </w:p>
          <w:p w:rsidR="00313284" w:rsidRDefault="00D67A6B">
            <w:pPr>
              <w:spacing w:line="200" w:lineRule="exact"/>
            </w:pPr>
            <w:r>
              <w:rPr>
                <w:rFonts w:cs="宋体"/>
                <w:sz w:val="18"/>
                <w:szCs w:val="18"/>
              </w:rPr>
              <w:t>C</w:t>
            </w:r>
            <w:r>
              <w:rPr>
                <w:rFonts w:cs="宋体"/>
                <w:sz w:val="18"/>
                <w:szCs w:val="18"/>
              </w:rPr>
              <w:t>份额：</w:t>
            </w:r>
            <w:r>
              <w:rPr>
                <w:rFonts w:cs="宋体"/>
                <w:sz w:val="18"/>
                <w:szCs w:val="18"/>
              </w:rPr>
              <w:t>Y72121</w:t>
            </w:r>
          </w:p>
          <w:p w:rsidR="00313284" w:rsidRDefault="00D67A6B">
            <w:pPr>
              <w:spacing w:line="200" w:lineRule="exact"/>
            </w:pPr>
            <w:r>
              <w:rPr>
                <w:rFonts w:cs="宋体"/>
                <w:sz w:val="18"/>
                <w:szCs w:val="18"/>
              </w:rPr>
              <w:t>D</w:t>
            </w:r>
            <w:r>
              <w:rPr>
                <w:rFonts w:cs="宋体"/>
                <w:sz w:val="18"/>
                <w:szCs w:val="18"/>
              </w:rPr>
              <w:t>份额：</w:t>
            </w:r>
            <w:r>
              <w:rPr>
                <w:rFonts w:cs="宋体"/>
                <w:sz w:val="18"/>
                <w:szCs w:val="18"/>
              </w:rPr>
              <w:t>Y73121</w:t>
            </w:r>
          </w:p>
          <w:p w:rsidR="00313284" w:rsidRDefault="00D67A6B">
            <w:pPr>
              <w:spacing w:line="200" w:lineRule="exact"/>
            </w:pPr>
            <w:r>
              <w:rPr>
                <w:rFonts w:cs="宋体"/>
                <w:sz w:val="18"/>
                <w:szCs w:val="18"/>
              </w:rPr>
              <w:t>E</w:t>
            </w:r>
            <w:r>
              <w:rPr>
                <w:rFonts w:cs="宋体"/>
                <w:sz w:val="18"/>
                <w:szCs w:val="18"/>
              </w:rPr>
              <w:t>份额：</w:t>
            </w:r>
            <w:r>
              <w:rPr>
                <w:rFonts w:cs="宋体"/>
                <w:sz w:val="18"/>
                <w:szCs w:val="18"/>
              </w:rPr>
              <w:t>Y74121</w:t>
            </w:r>
          </w:p>
          <w:p w:rsidR="00313284" w:rsidRDefault="00D67A6B">
            <w:pPr>
              <w:spacing w:line="200" w:lineRule="exact"/>
            </w:pPr>
            <w:r>
              <w:rPr>
                <w:rFonts w:cs="宋体"/>
                <w:sz w:val="18"/>
                <w:szCs w:val="18"/>
              </w:rPr>
              <w:t>F</w:t>
            </w:r>
            <w:r>
              <w:rPr>
                <w:rFonts w:cs="宋体"/>
                <w:sz w:val="18"/>
                <w:szCs w:val="18"/>
              </w:rPr>
              <w:t>份额：</w:t>
            </w:r>
            <w:r>
              <w:rPr>
                <w:rFonts w:cs="宋体"/>
                <w:sz w:val="18"/>
                <w:szCs w:val="18"/>
              </w:rPr>
              <w:t>Y75121</w:t>
            </w:r>
          </w:p>
          <w:p w:rsidR="00313284" w:rsidRDefault="00D67A6B">
            <w:pPr>
              <w:spacing w:line="200" w:lineRule="exact"/>
            </w:pPr>
            <w:r>
              <w:rPr>
                <w:rFonts w:cs="宋体"/>
                <w:sz w:val="18"/>
                <w:szCs w:val="18"/>
              </w:rPr>
              <w:t>G</w:t>
            </w:r>
            <w:r>
              <w:rPr>
                <w:rFonts w:cs="宋体"/>
                <w:sz w:val="18"/>
                <w:szCs w:val="18"/>
              </w:rPr>
              <w:t>份额：</w:t>
            </w:r>
            <w:r>
              <w:rPr>
                <w:rFonts w:cs="宋体"/>
                <w:sz w:val="18"/>
                <w:szCs w:val="18"/>
              </w:rPr>
              <w:t>Y76121</w:t>
            </w:r>
          </w:p>
          <w:p w:rsidR="00313284" w:rsidRDefault="00D67A6B">
            <w:pPr>
              <w:spacing w:line="200" w:lineRule="exact"/>
            </w:pPr>
            <w:r>
              <w:rPr>
                <w:rFonts w:cs="宋体"/>
                <w:sz w:val="18"/>
                <w:szCs w:val="18"/>
              </w:rPr>
              <w:t>L</w:t>
            </w:r>
            <w:r>
              <w:rPr>
                <w:rFonts w:cs="宋体"/>
                <w:sz w:val="18"/>
                <w:szCs w:val="18"/>
              </w:rPr>
              <w:t>份额：</w:t>
            </w:r>
            <w:r>
              <w:rPr>
                <w:rFonts w:cs="宋体"/>
                <w:sz w:val="18"/>
                <w:szCs w:val="18"/>
              </w:rPr>
              <w:t>YB70121</w:t>
            </w:r>
          </w:p>
          <w:p w:rsidR="00313284" w:rsidRDefault="00D67A6B">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31328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sz w:val="18"/>
                <w:szCs w:val="18"/>
              </w:rPr>
              <w:t>全国</w:t>
            </w:r>
          </w:p>
        </w:tc>
      </w:tr>
      <w:tr w:rsidR="0031328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widowControl/>
              <w:spacing w:line="200" w:lineRule="exact"/>
              <w:jc w:val="left"/>
              <w:textAlignment w:val="center"/>
              <w:rPr>
                <w:kern w:val="0"/>
                <w:sz w:val="18"/>
                <w:szCs w:val="18"/>
              </w:rPr>
            </w:pPr>
            <w:r>
              <w:rPr>
                <w:rFonts w:hint="eastAsia"/>
                <w:kern w:val="0"/>
                <w:sz w:val="18"/>
                <w:szCs w:val="18"/>
              </w:rPr>
              <w:t>人民币</w:t>
            </w:r>
          </w:p>
        </w:tc>
      </w:tr>
      <w:tr w:rsidR="0031328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31328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313284" w:rsidRDefault="00D67A6B">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313284">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jc w:val="left"/>
            </w:pPr>
            <w:r>
              <w:rPr>
                <w:rFonts w:cs="宋体"/>
                <w:sz w:val="18"/>
                <w:szCs w:val="18"/>
              </w:rPr>
              <w:t>符合相关法律法规、监管规定要求的，经销售机构的风险承受能力评估体系评定为适合的个人和机构投资者。</w:t>
            </w:r>
          </w:p>
          <w:p w:rsidR="00313284" w:rsidRDefault="00D67A6B">
            <w:pPr>
              <w:spacing w:line="200" w:lineRule="exact"/>
            </w:pPr>
            <w:r>
              <w:rPr>
                <w:rFonts w:cs="宋体"/>
                <w:sz w:val="18"/>
                <w:szCs w:val="18"/>
              </w:rPr>
              <w:t>A</w:t>
            </w:r>
            <w:r>
              <w:rPr>
                <w:rFonts w:cs="宋体"/>
                <w:sz w:val="18"/>
                <w:szCs w:val="18"/>
              </w:rPr>
              <w:t>份额：</w:t>
            </w:r>
            <w:r>
              <w:rPr>
                <w:rFonts w:cs="宋体"/>
                <w:sz w:val="18"/>
                <w:szCs w:val="18"/>
              </w:rPr>
              <w:t xml:space="preserve"> </w:t>
            </w:r>
            <w:r>
              <w:rPr>
                <w:rFonts w:cs="宋体"/>
                <w:sz w:val="18"/>
                <w:szCs w:val="18"/>
              </w:rPr>
              <w:t>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L</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313284" w:rsidRDefault="00D67A6B">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 xml:space="preserve"> )</w:t>
            </w:r>
            <w:r>
              <w:rPr>
                <w:rFonts w:cs="宋体"/>
                <w:sz w:val="18"/>
                <w:szCs w:val="18"/>
              </w:rPr>
              <w:t>、徽商银行股份有限公司、杭州银行股份有限公司</w:t>
            </w:r>
            <w:r>
              <w:rPr>
                <w:rFonts w:cs="宋体"/>
                <w:sz w:val="18"/>
                <w:szCs w:val="18"/>
              </w:rPr>
              <w:t xml:space="preserve">( </w:t>
            </w:r>
            <w:r>
              <w:rPr>
                <w:rFonts w:cs="宋体"/>
                <w:sz w:val="18"/>
                <w:szCs w:val="18"/>
              </w:rPr>
              <w:t>大众客群</w:t>
            </w:r>
            <w:r>
              <w:rPr>
                <w:rFonts w:cs="宋体"/>
                <w:sz w:val="18"/>
                <w:szCs w:val="18"/>
              </w:rPr>
              <w:t>)</w:t>
            </w:r>
            <w:r>
              <w:rPr>
                <w:rFonts w:cs="宋体"/>
                <w:sz w:val="18"/>
                <w:szCs w:val="18"/>
              </w:rPr>
              <w:t>、温州银行股份有限公司、浙江民泰商业银行股份有限公司、广州银行股份有限公司、江苏常熟农村商业银行股份有限公司</w:t>
            </w:r>
            <w:r>
              <w:rPr>
                <w:rFonts w:cs="宋体"/>
                <w:sz w:val="18"/>
                <w:szCs w:val="18"/>
              </w:rPr>
              <w:t>(</w:t>
            </w:r>
            <w:r>
              <w:rPr>
                <w:rFonts w:cs="宋体"/>
                <w:sz w:val="18"/>
                <w:szCs w:val="18"/>
              </w:rPr>
              <w:t>专属客户</w:t>
            </w:r>
            <w:r>
              <w:rPr>
                <w:rFonts w:cs="宋体"/>
                <w:sz w:val="18"/>
                <w:szCs w:val="18"/>
              </w:rPr>
              <w:t>)</w:t>
            </w:r>
            <w:r>
              <w:rPr>
                <w:rFonts w:cs="宋体"/>
                <w:sz w:val="18"/>
                <w:szCs w:val="18"/>
              </w:rPr>
              <w:t>、江苏苏州农村商业银行股份有限公司</w:t>
            </w:r>
            <w:r>
              <w:rPr>
                <w:rFonts w:cs="宋体"/>
                <w:sz w:val="18"/>
                <w:szCs w:val="18"/>
              </w:rPr>
              <w:t xml:space="preserve">( </w:t>
            </w:r>
            <w:r>
              <w:rPr>
                <w:rFonts w:cs="宋体"/>
                <w:sz w:val="18"/>
                <w:szCs w:val="18"/>
              </w:rPr>
              <w:t>专属客户</w:t>
            </w:r>
            <w:r>
              <w:rPr>
                <w:rFonts w:cs="宋体"/>
                <w:sz w:val="18"/>
                <w:szCs w:val="18"/>
              </w:rPr>
              <w:t>)</w:t>
            </w:r>
            <w:r>
              <w:rPr>
                <w:rFonts w:cs="宋体"/>
                <w:sz w:val="18"/>
                <w:szCs w:val="18"/>
              </w:rPr>
              <w:t>、齐鲁银行股份有限公司</w:t>
            </w:r>
            <w:r>
              <w:rPr>
                <w:rFonts w:cs="宋体"/>
                <w:sz w:val="18"/>
                <w:szCs w:val="18"/>
              </w:rPr>
              <w:t>(</w:t>
            </w:r>
            <w:r>
              <w:rPr>
                <w:rFonts w:cs="宋体"/>
                <w:sz w:val="18"/>
                <w:szCs w:val="18"/>
              </w:rPr>
              <w:t>政务服务中心支行开业专享</w:t>
            </w:r>
            <w:r>
              <w:rPr>
                <w:rFonts w:cs="宋体"/>
                <w:sz w:val="18"/>
                <w:szCs w:val="18"/>
              </w:rPr>
              <w:t>)</w:t>
            </w:r>
            <w:r>
              <w:rPr>
                <w:rFonts w:cs="宋体"/>
                <w:sz w:val="18"/>
                <w:szCs w:val="18"/>
              </w:rPr>
              <w:t>、甘肃银行股份有限公司、台州银行股份有限公司</w:t>
            </w:r>
            <w:r>
              <w:rPr>
                <w:rFonts w:cs="宋体"/>
                <w:sz w:val="18"/>
                <w:szCs w:val="18"/>
              </w:rPr>
              <w:t xml:space="preserve">( </w:t>
            </w:r>
            <w:r>
              <w:rPr>
                <w:rFonts w:cs="宋体"/>
                <w:sz w:val="18"/>
                <w:szCs w:val="18"/>
              </w:rPr>
              <w:t>新客专享</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滨海分行专属</w:t>
            </w:r>
            <w:r>
              <w:rPr>
                <w:rFonts w:cs="宋体"/>
                <w:sz w:val="18"/>
                <w:szCs w:val="18"/>
              </w:rPr>
              <w:t>)</w:t>
            </w:r>
            <w:r>
              <w:rPr>
                <w:rFonts w:cs="宋体"/>
                <w:sz w:val="18"/>
                <w:szCs w:val="18"/>
              </w:rPr>
              <w:t>、</w:t>
            </w:r>
            <w:r>
              <w:rPr>
                <w:rFonts w:cs="宋体"/>
                <w:sz w:val="18"/>
                <w:szCs w:val="18"/>
              </w:rPr>
              <w:t>中原银行股份有限公司</w:t>
            </w:r>
            <w:r>
              <w:rPr>
                <w:rFonts w:cs="宋体"/>
                <w:sz w:val="18"/>
                <w:szCs w:val="18"/>
              </w:rPr>
              <w:t>(</w:t>
            </w:r>
            <w:r>
              <w:rPr>
                <w:rFonts w:cs="宋体"/>
                <w:sz w:val="18"/>
                <w:szCs w:val="18"/>
              </w:rPr>
              <w:t>县域客群专属</w:t>
            </w:r>
            <w:r>
              <w:rPr>
                <w:rFonts w:cs="宋体"/>
                <w:sz w:val="18"/>
                <w:szCs w:val="18"/>
              </w:rPr>
              <w:t>)</w:t>
            </w:r>
            <w:r>
              <w:rPr>
                <w:rFonts w:cs="宋体"/>
                <w:sz w:val="18"/>
                <w:szCs w:val="18"/>
              </w:rPr>
              <w:t>、桂林银行股份有限公司</w:t>
            </w:r>
            <w:r>
              <w:rPr>
                <w:rFonts w:cs="宋体"/>
                <w:sz w:val="18"/>
                <w:szCs w:val="18"/>
              </w:rPr>
              <w:t>(</w:t>
            </w:r>
            <w:r>
              <w:rPr>
                <w:rFonts w:cs="宋体"/>
                <w:sz w:val="18"/>
                <w:szCs w:val="18"/>
              </w:rPr>
              <w:t>常规客户</w:t>
            </w:r>
            <w:r>
              <w:rPr>
                <w:rFonts w:cs="宋体"/>
                <w:sz w:val="18"/>
                <w:szCs w:val="18"/>
              </w:rPr>
              <w:t>)</w:t>
            </w:r>
            <w:r>
              <w:rPr>
                <w:rFonts w:cs="宋体"/>
                <w:sz w:val="18"/>
                <w:szCs w:val="18"/>
              </w:rPr>
              <w:t>、宁波通商银行股份有限公司</w:t>
            </w:r>
            <w:r>
              <w:rPr>
                <w:rFonts w:cs="宋体"/>
                <w:sz w:val="18"/>
                <w:szCs w:val="18"/>
              </w:rPr>
              <w:t>(</w:t>
            </w:r>
            <w:r>
              <w:rPr>
                <w:rFonts w:cs="宋体"/>
                <w:sz w:val="18"/>
                <w:szCs w:val="18"/>
              </w:rPr>
              <w:t>零售客群</w:t>
            </w:r>
            <w:r>
              <w:rPr>
                <w:rFonts w:cs="宋体"/>
                <w:sz w:val="18"/>
                <w:szCs w:val="18"/>
              </w:rPr>
              <w:t>)</w:t>
            </w:r>
            <w:r>
              <w:rPr>
                <w:rFonts w:cs="宋体"/>
                <w:sz w:val="18"/>
                <w:szCs w:val="18"/>
              </w:rPr>
              <w:t>、石嘴山银行股份有限公司</w:t>
            </w:r>
            <w:r>
              <w:rPr>
                <w:rFonts w:cs="宋体"/>
                <w:sz w:val="18"/>
                <w:szCs w:val="18"/>
              </w:rPr>
              <w:t xml:space="preserve">( </w:t>
            </w:r>
            <w:r>
              <w:rPr>
                <w:rFonts w:cs="宋体"/>
                <w:sz w:val="18"/>
                <w:szCs w:val="18"/>
              </w:rPr>
              <w:t>分行特供</w:t>
            </w:r>
            <w:r>
              <w:rPr>
                <w:rFonts w:cs="宋体"/>
                <w:sz w:val="18"/>
                <w:szCs w:val="18"/>
              </w:rPr>
              <w:t>)</w:t>
            </w:r>
            <w:r>
              <w:rPr>
                <w:rFonts w:cs="宋体"/>
                <w:sz w:val="18"/>
                <w:szCs w:val="18"/>
              </w:rPr>
              <w:t>、江苏镇江农村商业银行股份有限公司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、江苏紫金农村商业银行股份有限公司</w:t>
            </w:r>
            <w:r>
              <w:rPr>
                <w:rFonts w:cs="宋体"/>
                <w:sz w:val="18"/>
                <w:szCs w:val="18"/>
              </w:rPr>
              <w:t>(</w:t>
            </w:r>
            <w:r>
              <w:rPr>
                <w:rFonts w:cs="宋体"/>
                <w:sz w:val="18"/>
                <w:szCs w:val="18"/>
              </w:rPr>
              <w:t>起点金额</w:t>
            </w:r>
            <w:r>
              <w:rPr>
                <w:rFonts w:cs="宋体"/>
                <w:sz w:val="18"/>
                <w:szCs w:val="18"/>
              </w:rPr>
              <w:t>30</w:t>
            </w:r>
            <w:r>
              <w:rPr>
                <w:rFonts w:cs="宋体"/>
                <w:sz w:val="18"/>
                <w:szCs w:val="18"/>
              </w:rPr>
              <w:t>万元以上</w:t>
            </w:r>
            <w:r>
              <w:rPr>
                <w:rFonts w:cs="宋体"/>
                <w:sz w:val="18"/>
                <w:szCs w:val="18"/>
              </w:rPr>
              <w:t>)</w:t>
            </w:r>
            <w:r>
              <w:rPr>
                <w:rFonts w:cs="宋体"/>
                <w:sz w:val="18"/>
                <w:szCs w:val="18"/>
              </w:rPr>
              <w:t>。</w:t>
            </w:r>
          </w:p>
          <w:p w:rsidR="00313284" w:rsidRDefault="00D67A6B">
            <w:pPr>
              <w:spacing w:line="200" w:lineRule="exact"/>
            </w:pPr>
            <w:r>
              <w:rPr>
                <w:rFonts w:cs="宋体"/>
                <w:sz w:val="18"/>
                <w:szCs w:val="18"/>
              </w:rPr>
              <w:t>C</w:t>
            </w:r>
            <w:r>
              <w:rPr>
                <w:rFonts w:cs="宋体"/>
                <w:sz w:val="18"/>
                <w:szCs w:val="18"/>
              </w:rPr>
              <w:t>份额：青岛银行股份有限公司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、杭州银行股份有限公司</w:t>
            </w:r>
            <w:r>
              <w:rPr>
                <w:rFonts w:cs="宋体"/>
                <w:sz w:val="18"/>
                <w:szCs w:val="18"/>
              </w:rPr>
              <w:t xml:space="preserve">( </w:t>
            </w:r>
            <w:r>
              <w:rPr>
                <w:rFonts w:cs="宋体"/>
                <w:sz w:val="18"/>
                <w:szCs w:val="18"/>
              </w:rPr>
              <w:t>私行客群</w:t>
            </w:r>
            <w:r>
              <w:rPr>
                <w:rFonts w:cs="宋体"/>
                <w:sz w:val="18"/>
                <w:szCs w:val="18"/>
              </w:rPr>
              <w:t>)</w:t>
            </w:r>
            <w:r>
              <w:rPr>
                <w:rFonts w:cs="宋体"/>
                <w:sz w:val="18"/>
                <w:szCs w:val="18"/>
              </w:rPr>
              <w:t>、昆山鹿城村镇银行股份有限公司、郑州银行股份有限公司、日照银行股份有限公司、台州银行股份有限公司</w:t>
            </w:r>
            <w:r>
              <w:rPr>
                <w:rFonts w:cs="宋体"/>
                <w:sz w:val="18"/>
                <w:szCs w:val="18"/>
              </w:rPr>
              <w:t xml:space="preserve">( </w:t>
            </w:r>
            <w:r>
              <w:rPr>
                <w:rFonts w:cs="宋体"/>
                <w:sz w:val="18"/>
                <w:szCs w:val="18"/>
              </w:rPr>
              <w:t>新客专享</w:t>
            </w:r>
            <w:r>
              <w:rPr>
                <w:rFonts w:cs="宋体"/>
                <w:sz w:val="18"/>
                <w:szCs w:val="18"/>
              </w:rPr>
              <w:t>)</w:t>
            </w:r>
            <w:r>
              <w:rPr>
                <w:rFonts w:cs="宋体"/>
                <w:sz w:val="18"/>
                <w:szCs w:val="18"/>
              </w:rPr>
              <w:t>、天津农村商业银</w:t>
            </w:r>
            <w:r>
              <w:rPr>
                <w:rFonts w:cs="宋体"/>
                <w:sz w:val="18"/>
                <w:szCs w:val="18"/>
              </w:rPr>
              <w:t>行股份有限公司</w:t>
            </w:r>
            <w:r>
              <w:rPr>
                <w:rFonts w:cs="宋体"/>
                <w:sz w:val="18"/>
                <w:szCs w:val="18"/>
              </w:rPr>
              <w:t>(</w:t>
            </w:r>
            <w:r>
              <w:rPr>
                <w:rFonts w:cs="宋体"/>
                <w:sz w:val="18"/>
                <w:szCs w:val="18"/>
              </w:rPr>
              <w:t>军人客户</w:t>
            </w:r>
            <w:r>
              <w:rPr>
                <w:rFonts w:cs="宋体"/>
                <w:sz w:val="18"/>
                <w:szCs w:val="18"/>
              </w:rPr>
              <w:t>)</w:t>
            </w:r>
            <w:r>
              <w:rPr>
                <w:rFonts w:cs="宋体"/>
                <w:sz w:val="18"/>
                <w:szCs w:val="18"/>
              </w:rPr>
              <w:t>、山西银行股份有限公司</w:t>
            </w:r>
            <w:r>
              <w:rPr>
                <w:rFonts w:cs="宋体"/>
                <w:sz w:val="18"/>
                <w:szCs w:val="18"/>
              </w:rPr>
              <w:t>(30</w:t>
            </w:r>
            <w:r>
              <w:rPr>
                <w:rFonts w:cs="宋体"/>
                <w:sz w:val="18"/>
                <w:szCs w:val="18"/>
              </w:rPr>
              <w:t>万元起购</w:t>
            </w:r>
            <w:r>
              <w:rPr>
                <w:rFonts w:cs="宋体"/>
                <w:sz w:val="18"/>
                <w:szCs w:val="18"/>
              </w:rPr>
              <w:t>)</w:t>
            </w:r>
            <w:r>
              <w:rPr>
                <w:rFonts w:cs="宋体"/>
                <w:sz w:val="18"/>
                <w:szCs w:val="18"/>
              </w:rPr>
              <w:t>、兰州银行股份有限公司、桂林银行股份有限公司</w:t>
            </w:r>
            <w:r>
              <w:rPr>
                <w:rFonts w:cs="宋体"/>
                <w:sz w:val="18"/>
                <w:szCs w:val="18"/>
              </w:rPr>
              <w:t xml:space="preserve">( </w:t>
            </w:r>
            <w:r>
              <w:rPr>
                <w:rFonts w:cs="宋体"/>
                <w:sz w:val="18"/>
                <w:szCs w:val="18"/>
              </w:rPr>
              <w:t>特供客户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专项客群</w:t>
            </w:r>
            <w:r>
              <w:rPr>
                <w:rFonts w:cs="宋体"/>
                <w:sz w:val="18"/>
                <w:szCs w:val="18"/>
              </w:rPr>
              <w:t>)</w:t>
            </w:r>
            <w:r>
              <w:rPr>
                <w:rFonts w:cs="宋体"/>
                <w:sz w:val="18"/>
                <w:szCs w:val="18"/>
              </w:rPr>
              <w:t>、江苏泰兴农村商业银行股份有限公司、江苏靖江农村商业银行股份有限公司、江苏兴化农村商业银行股份有限公司、江苏镇江农村商业银行股份有限公司</w:t>
            </w:r>
            <w:r>
              <w:rPr>
                <w:rFonts w:cs="宋体"/>
                <w:sz w:val="18"/>
                <w:szCs w:val="18"/>
              </w:rPr>
              <w:t>(100</w:t>
            </w:r>
            <w:r>
              <w:rPr>
                <w:rFonts w:cs="宋体"/>
                <w:sz w:val="18"/>
                <w:szCs w:val="18"/>
              </w:rPr>
              <w:t>万元起购</w:t>
            </w:r>
            <w:r>
              <w:rPr>
                <w:rFonts w:cs="宋体"/>
                <w:sz w:val="18"/>
                <w:szCs w:val="18"/>
              </w:rPr>
              <w:t>)</w:t>
            </w:r>
            <w:r>
              <w:rPr>
                <w:rFonts w:cs="宋体"/>
                <w:sz w:val="18"/>
                <w:szCs w:val="18"/>
              </w:rPr>
              <w:t>、江苏如东农村商业银行股份有限公司。</w:t>
            </w:r>
          </w:p>
          <w:p w:rsidR="00313284" w:rsidRDefault="00D67A6B">
            <w:pPr>
              <w:spacing w:line="200" w:lineRule="exact"/>
            </w:pPr>
            <w:r>
              <w:rPr>
                <w:rFonts w:cs="宋体"/>
                <w:sz w:val="18"/>
                <w:szCs w:val="18"/>
              </w:rPr>
              <w:t>D</w:t>
            </w:r>
            <w:r>
              <w:rPr>
                <w:rFonts w:cs="宋体"/>
                <w:sz w:val="18"/>
                <w:szCs w:val="18"/>
              </w:rPr>
              <w:t>份额：天津农村商业银行股份有限公司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、宁波通商银行股份有限公司</w:t>
            </w:r>
            <w:r>
              <w:rPr>
                <w:rFonts w:cs="宋体"/>
                <w:sz w:val="18"/>
                <w:szCs w:val="18"/>
              </w:rPr>
              <w:t>(</w:t>
            </w:r>
            <w:r>
              <w:rPr>
                <w:rFonts w:cs="宋体"/>
                <w:sz w:val="18"/>
                <w:szCs w:val="18"/>
              </w:rPr>
              <w:t>对公客群</w:t>
            </w:r>
            <w:r>
              <w:rPr>
                <w:rFonts w:cs="宋体"/>
                <w:sz w:val="18"/>
                <w:szCs w:val="18"/>
              </w:rPr>
              <w:t>)</w:t>
            </w:r>
            <w:r>
              <w:rPr>
                <w:rFonts w:cs="宋体"/>
                <w:sz w:val="18"/>
                <w:szCs w:val="18"/>
              </w:rPr>
              <w:t>。</w:t>
            </w:r>
          </w:p>
          <w:p w:rsidR="00313284" w:rsidRDefault="00D67A6B">
            <w:pPr>
              <w:spacing w:line="200" w:lineRule="exact"/>
            </w:pPr>
            <w:r>
              <w:rPr>
                <w:rFonts w:cs="宋体"/>
                <w:sz w:val="18"/>
                <w:szCs w:val="18"/>
              </w:rPr>
              <w:t>E</w:t>
            </w:r>
            <w:r>
              <w:rPr>
                <w:rFonts w:cs="宋体"/>
                <w:sz w:val="18"/>
                <w:szCs w:val="18"/>
              </w:rPr>
              <w:t>份额：湖北银行股份有限公司。</w:t>
            </w:r>
          </w:p>
          <w:p w:rsidR="00313284" w:rsidRDefault="00D67A6B">
            <w:pPr>
              <w:spacing w:line="200" w:lineRule="exact"/>
            </w:pPr>
            <w:r>
              <w:rPr>
                <w:rFonts w:cs="宋体"/>
                <w:sz w:val="18"/>
                <w:szCs w:val="18"/>
              </w:rPr>
              <w:t>F</w:t>
            </w:r>
            <w:r>
              <w:rPr>
                <w:rFonts w:cs="宋体"/>
                <w:sz w:val="18"/>
                <w:szCs w:val="18"/>
              </w:rPr>
              <w:t>份额：兴业银行股份有限公司（普通客户）。</w:t>
            </w:r>
          </w:p>
          <w:p w:rsidR="00313284" w:rsidRDefault="00D67A6B">
            <w:pPr>
              <w:spacing w:line="200" w:lineRule="exact"/>
            </w:pPr>
            <w:r>
              <w:rPr>
                <w:rFonts w:cs="宋体"/>
                <w:sz w:val="18"/>
                <w:szCs w:val="18"/>
              </w:rPr>
              <w:t>G</w:t>
            </w:r>
            <w:r>
              <w:rPr>
                <w:rFonts w:cs="宋体"/>
                <w:sz w:val="18"/>
                <w:szCs w:val="18"/>
              </w:rPr>
              <w:t>份额：兴业银行股份有限公司（新客）。</w:t>
            </w:r>
          </w:p>
          <w:p w:rsidR="00313284" w:rsidRDefault="00D67A6B">
            <w:pPr>
              <w:spacing w:line="200" w:lineRule="exact"/>
            </w:pPr>
            <w:r>
              <w:rPr>
                <w:rFonts w:cs="宋体"/>
                <w:sz w:val="18"/>
                <w:szCs w:val="18"/>
              </w:rPr>
              <w:t>L</w:t>
            </w:r>
            <w:r>
              <w:rPr>
                <w:rFonts w:cs="宋体"/>
                <w:sz w:val="18"/>
                <w:szCs w:val="18"/>
              </w:rPr>
              <w:t>份额：天津农村商业银行股份有限公司（私行客户）。</w:t>
            </w:r>
          </w:p>
          <w:p w:rsidR="00313284" w:rsidRDefault="00D67A6B">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313284" w:rsidRDefault="00D67A6B">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313284">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313284" w:rsidRDefault="00D67A6B">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313284" w:rsidRDefault="00D67A6B">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313284" w:rsidRDefault="00D67A6B">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313284" w:rsidRDefault="00D67A6B">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31328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313284" w:rsidRDefault="00D67A6B">
            <w:pPr>
              <w:spacing w:line="200" w:lineRule="exact"/>
            </w:pPr>
            <w:r>
              <w:rPr>
                <w:rFonts w:cs="宋体"/>
                <w:sz w:val="18"/>
                <w:szCs w:val="18"/>
              </w:rPr>
              <w:t>暂不设置单个投资者持有金额上限；</w:t>
            </w:r>
          </w:p>
          <w:p w:rsidR="00313284" w:rsidRDefault="00D67A6B">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313284" w:rsidRDefault="00D67A6B">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31328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313284" w:rsidRDefault="00D67A6B">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31328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16</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22</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据其销售需要在本募集期范围内对募集时间进行重新设定，投资者通过代销机构购买本理财产品的，以该代销机构最终披露的募集时间为准。</w:t>
            </w:r>
          </w:p>
        </w:tc>
      </w:tr>
      <w:tr w:rsidR="0031328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31328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rPr>
                <w:color w:val="000000"/>
                <w:kern w:val="0"/>
                <w:sz w:val="18"/>
                <w:szCs w:val="18"/>
              </w:rPr>
            </w:pPr>
            <w:r>
              <w:rPr>
                <w:rFonts w:hint="eastAsia"/>
                <w:color w:val="000000"/>
                <w:kern w:val="0"/>
                <w:sz w:val="18"/>
                <w:szCs w:val="18"/>
              </w:rPr>
              <w:t>同产品成立日</w:t>
            </w:r>
          </w:p>
        </w:tc>
      </w:tr>
      <w:tr w:rsidR="0031328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04</w:t>
            </w:r>
            <w:r>
              <w:rPr>
                <w:rFonts w:hint="eastAsia"/>
                <w:kern w:val="0"/>
                <w:sz w:val="18"/>
                <w:szCs w:val="18"/>
              </w:rPr>
              <w:t>月</w:t>
            </w:r>
            <w:r>
              <w:rPr>
                <w:rFonts w:hint="eastAsia"/>
                <w:kern w:val="0"/>
                <w:sz w:val="18"/>
                <w:szCs w:val="18"/>
              </w:rPr>
              <w:t>23</w:t>
            </w:r>
            <w:r>
              <w:rPr>
                <w:rFonts w:hint="eastAsia"/>
                <w:kern w:val="0"/>
                <w:sz w:val="18"/>
                <w:szCs w:val="18"/>
              </w:rPr>
              <w:t>日</w:t>
            </w:r>
          </w:p>
        </w:tc>
      </w:tr>
      <w:tr w:rsidR="0031328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sz w:val="18"/>
                <w:szCs w:val="18"/>
              </w:rPr>
              <w:t>2025</w:t>
            </w:r>
            <w:r>
              <w:rPr>
                <w:rFonts w:cs="宋体"/>
                <w:sz w:val="18"/>
                <w:szCs w:val="18"/>
              </w:rPr>
              <w:t>年</w:t>
            </w:r>
            <w:r>
              <w:rPr>
                <w:rFonts w:cs="宋体"/>
                <w:sz w:val="18"/>
                <w:szCs w:val="18"/>
              </w:rPr>
              <w:t>04</w:t>
            </w:r>
            <w:r>
              <w:rPr>
                <w:rFonts w:cs="宋体"/>
                <w:sz w:val="18"/>
                <w:szCs w:val="18"/>
              </w:rPr>
              <w:t>月</w:t>
            </w:r>
            <w:r>
              <w:rPr>
                <w:rFonts w:cs="宋体"/>
                <w:sz w:val="18"/>
                <w:szCs w:val="18"/>
              </w:rPr>
              <w:t>23</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313284">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05</w:t>
            </w:r>
            <w:r>
              <w:rPr>
                <w:rFonts w:hint="eastAsia"/>
                <w:kern w:val="0"/>
                <w:sz w:val="18"/>
                <w:szCs w:val="18"/>
              </w:rPr>
              <w:t>日</w:t>
            </w:r>
          </w:p>
        </w:tc>
      </w:tr>
      <w:tr w:rsidR="0031328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31328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sz w:val="18"/>
                <w:szCs w:val="18"/>
              </w:rPr>
              <w:t>本理财产品存续期间不进行分红。</w:t>
            </w:r>
          </w:p>
          <w:p w:rsidR="00313284" w:rsidRDefault="00D67A6B">
            <w:pPr>
              <w:spacing w:line="200" w:lineRule="exact"/>
            </w:pPr>
            <w:r>
              <w:rPr>
                <w:rFonts w:cs="宋体"/>
                <w:sz w:val="18"/>
                <w:szCs w:val="18"/>
              </w:rPr>
              <w:t>产品到期后，理财产品管理人和代销机构将根据理财资金所投资资产实际运作情况向投资者分配到期款项。</w:t>
            </w:r>
          </w:p>
        </w:tc>
      </w:tr>
      <w:tr w:rsidR="00313284">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313284">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jc w:val="left"/>
            </w:pPr>
            <w:r>
              <w:rPr>
                <w:rFonts w:cs="宋体"/>
                <w:sz w:val="18"/>
                <w:szCs w:val="18"/>
              </w:rPr>
              <w:t>本理财产品募集的资金投资于以下金融资产和金融工具，包括但不限于：</w:t>
            </w:r>
          </w:p>
          <w:p w:rsidR="00313284" w:rsidRDefault="00D67A6B">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313284" w:rsidRDefault="00D67A6B">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313284" w:rsidRDefault="00D67A6B">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313284" w:rsidRDefault="00D67A6B">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313284" w:rsidRDefault="00D67A6B">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313284" w:rsidRDefault="00D67A6B">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31328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313284" w:rsidRDefault="00D67A6B">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31328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31328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b/>
                <w:sz w:val="18"/>
                <w:szCs w:val="18"/>
              </w:rPr>
              <w:t>本理财产品拟投资以下备选非标准化债权类资产：</w:t>
            </w:r>
          </w:p>
          <w:p w:rsidR="00313284" w:rsidRDefault="00D67A6B">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313284" w:rsidRDefault="00D67A6B">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313284" w:rsidRDefault="00D67A6B">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w:t>
            </w:r>
            <w:r>
              <w:rPr>
                <w:rFonts w:cs="宋体"/>
                <w:sz w:val="18"/>
                <w:szCs w:val="18"/>
              </w:rPr>
              <w:t>条取现</w:t>
            </w:r>
            <w:r>
              <w:rPr>
                <w:rFonts w:cs="宋体"/>
                <w:sz w:val="18"/>
                <w:szCs w:val="18"/>
              </w:rPr>
              <w:t>”</w:t>
            </w:r>
            <w:r>
              <w:rPr>
                <w:rFonts w:cs="宋体"/>
                <w:sz w:val="18"/>
                <w:szCs w:val="18"/>
              </w:rPr>
              <w:t>个人消费贷款债权，资产到期日不超过理财产品到期日。</w:t>
            </w:r>
          </w:p>
          <w:p w:rsidR="00313284" w:rsidRDefault="00D67A6B">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313284" w:rsidRDefault="00D67A6B">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313284" w:rsidRDefault="00D67A6B">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w:t>
            </w:r>
            <w:r>
              <w:rPr>
                <w:rFonts w:cs="宋体"/>
                <w:sz w:val="18"/>
                <w:szCs w:val="18"/>
              </w:rPr>
              <w:t>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313284" w:rsidRDefault="00D67A6B">
            <w:pPr>
              <w:spacing w:line="200" w:lineRule="exact"/>
            </w:pPr>
            <w:r>
              <w:rPr>
                <w:rFonts w:cs="宋体"/>
                <w:sz w:val="18"/>
                <w:szCs w:val="18"/>
              </w:rPr>
              <w:t xml:space="preserve">(7)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313284" w:rsidRDefault="00D67A6B">
            <w:pPr>
              <w:spacing w:line="200" w:lineRule="exact"/>
            </w:pPr>
            <w:r>
              <w:rPr>
                <w:rFonts w:cs="宋体"/>
                <w:sz w:val="18"/>
                <w:szCs w:val="18"/>
              </w:rPr>
              <w:t xml:space="preserve">(8)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313284" w:rsidRDefault="00D67A6B">
            <w:pPr>
              <w:spacing w:line="200" w:lineRule="exact"/>
            </w:pPr>
            <w:r>
              <w:rPr>
                <w:rFonts w:cs="宋体"/>
                <w:sz w:val="18"/>
                <w:szCs w:val="18"/>
              </w:rPr>
              <w:t xml:space="preserve">(9)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313284" w:rsidRDefault="00D67A6B">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313284" w:rsidRDefault="00D67A6B">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w:t>
            </w:r>
            <w:r>
              <w:rPr>
                <w:rFonts w:cs="宋体"/>
                <w:sz w:val="18"/>
                <w:szCs w:val="18"/>
              </w:rPr>
              <w:t>不超过理财产品到期日。</w:t>
            </w:r>
          </w:p>
          <w:p w:rsidR="00313284" w:rsidRDefault="00D67A6B">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313284" w:rsidRDefault="00D67A6B">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313284" w:rsidRDefault="00D67A6B">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资产支持计划：资产类型为保险资产管理公司设立的资产支持计划，底层资产为蚂蚁及信托公司双重审核、信托公司自主风控后发</w:t>
            </w:r>
            <w:r>
              <w:rPr>
                <w:rFonts w:cs="宋体"/>
                <w:sz w:val="18"/>
                <w:szCs w:val="18"/>
              </w:rPr>
              <w:t>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313284" w:rsidRDefault="00D67A6B">
            <w:pPr>
              <w:spacing w:line="200" w:lineRule="exact"/>
            </w:pPr>
            <w:r>
              <w:rPr>
                <w:rFonts w:cs="宋体"/>
                <w:sz w:val="18"/>
                <w:szCs w:val="18"/>
              </w:rPr>
              <w:t xml:space="preserve">(15) </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313284" w:rsidRDefault="00D67A6B">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rsidR="00313284" w:rsidRDefault="00D67A6B">
            <w:pPr>
              <w:spacing w:line="200" w:lineRule="exact"/>
            </w:pPr>
            <w:r>
              <w:rPr>
                <w:rFonts w:cs="宋体"/>
                <w:b/>
                <w:sz w:val="18"/>
                <w:szCs w:val="18"/>
              </w:rPr>
              <w:t>以上资产剩余期限均不超过产品期限。</w:t>
            </w:r>
          </w:p>
          <w:p w:rsidR="00313284" w:rsidRDefault="00D67A6B">
            <w:pPr>
              <w:spacing w:line="200" w:lineRule="exact"/>
            </w:pPr>
            <w:r>
              <w:rPr>
                <w:rFonts w:cs="宋体"/>
                <w:b/>
                <w:sz w:val="18"/>
                <w:szCs w:val="18"/>
              </w:rPr>
              <w:t>因产品实际募集规模和融资人资金需求存在不确定性，产品管理</w:t>
            </w:r>
            <w:r>
              <w:rPr>
                <w:rFonts w:cs="宋体"/>
                <w:b/>
                <w:sz w:val="18"/>
                <w:szCs w:val="18"/>
              </w:rPr>
              <w:t>人将优先选择上述一笔或者多笔作为本理财产品投资的非标准化债权类资产（具体以实际投资为准），并在本理财产品的定期报告中进行信息披露。</w:t>
            </w:r>
          </w:p>
        </w:tc>
      </w:tr>
      <w:tr w:rsidR="0031328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sz w:val="18"/>
                <w:szCs w:val="18"/>
              </w:rPr>
              <w:t>A</w:t>
            </w:r>
            <w:r>
              <w:rPr>
                <w:rFonts w:cs="宋体"/>
                <w:sz w:val="18"/>
                <w:szCs w:val="18"/>
              </w:rPr>
              <w:t>份额：业绩比较基准为</w:t>
            </w:r>
            <w:r>
              <w:rPr>
                <w:rFonts w:cs="宋体"/>
                <w:sz w:val="18"/>
                <w:szCs w:val="18"/>
              </w:rPr>
              <w:t>2.38%(</w:t>
            </w:r>
            <w:r>
              <w:rPr>
                <w:rFonts w:cs="宋体"/>
                <w:sz w:val="18"/>
                <w:szCs w:val="18"/>
              </w:rPr>
              <w:t>年化</w:t>
            </w:r>
            <w:r>
              <w:rPr>
                <w:rFonts w:cs="宋体"/>
                <w:sz w:val="18"/>
                <w:szCs w:val="18"/>
              </w:rPr>
              <w:t>)</w:t>
            </w:r>
            <w:r>
              <w:rPr>
                <w:rFonts w:cs="宋体"/>
                <w:sz w:val="18"/>
                <w:szCs w:val="18"/>
              </w:rPr>
              <w:t>。</w:t>
            </w:r>
          </w:p>
          <w:p w:rsidR="00313284" w:rsidRDefault="00D67A6B">
            <w:pPr>
              <w:spacing w:line="200" w:lineRule="exact"/>
            </w:pPr>
            <w:r>
              <w:rPr>
                <w:rFonts w:cs="宋体"/>
                <w:sz w:val="18"/>
                <w:szCs w:val="18"/>
              </w:rPr>
              <w:t>B</w:t>
            </w:r>
            <w:r>
              <w:rPr>
                <w:rFonts w:cs="宋体"/>
                <w:sz w:val="18"/>
                <w:szCs w:val="18"/>
              </w:rPr>
              <w:t>份额：业绩比较基准为</w:t>
            </w:r>
            <w:r>
              <w:rPr>
                <w:rFonts w:cs="宋体"/>
                <w:sz w:val="18"/>
                <w:szCs w:val="18"/>
              </w:rPr>
              <w:t>2.48%(</w:t>
            </w:r>
            <w:r>
              <w:rPr>
                <w:rFonts w:cs="宋体"/>
                <w:sz w:val="18"/>
                <w:szCs w:val="18"/>
              </w:rPr>
              <w:t>年化</w:t>
            </w:r>
            <w:r>
              <w:rPr>
                <w:rFonts w:cs="宋体"/>
                <w:sz w:val="18"/>
                <w:szCs w:val="18"/>
              </w:rPr>
              <w:t>)</w:t>
            </w:r>
            <w:r>
              <w:rPr>
                <w:rFonts w:cs="宋体"/>
                <w:sz w:val="18"/>
                <w:szCs w:val="18"/>
              </w:rPr>
              <w:t>。</w:t>
            </w:r>
          </w:p>
          <w:p w:rsidR="00313284" w:rsidRDefault="00D67A6B">
            <w:pPr>
              <w:spacing w:line="200" w:lineRule="exact"/>
            </w:pPr>
            <w:r>
              <w:rPr>
                <w:rFonts w:cs="宋体"/>
                <w:sz w:val="18"/>
                <w:szCs w:val="18"/>
              </w:rPr>
              <w:t>C</w:t>
            </w:r>
            <w:r>
              <w:rPr>
                <w:rFonts w:cs="宋体"/>
                <w:sz w:val="18"/>
                <w:szCs w:val="18"/>
              </w:rPr>
              <w:t>份额：业绩比较基准为</w:t>
            </w:r>
            <w:r>
              <w:rPr>
                <w:rFonts w:cs="宋体"/>
                <w:sz w:val="18"/>
                <w:szCs w:val="18"/>
              </w:rPr>
              <w:t>2.58%(</w:t>
            </w:r>
            <w:r>
              <w:rPr>
                <w:rFonts w:cs="宋体"/>
                <w:sz w:val="18"/>
                <w:szCs w:val="18"/>
              </w:rPr>
              <w:t>年化</w:t>
            </w:r>
            <w:r>
              <w:rPr>
                <w:rFonts w:cs="宋体"/>
                <w:sz w:val="18"/>
                <w:szCs w:val="18"/>
              </w:rPr>
              <w:t>)</w:t>
            </w:r>
            <w:r>
              <w:rPr>
                <w:rFonts w:cs="宋体"/>
                <w:sz w:val="18"/>
                <w:szCs w:val="18"/>
              </w:rPr>
              <w:t>。</w:t>
            </w:r>
          </w:p>
          <w:p w:rsidR="00313284" w:rsidRDefault="00D67A6B">
            <w:pPr>
              <w:spacing w:line="200" w:lineRule="exact"/>
            </w:pPr>
            <w:r>
              <w:rPr>
                <w:rFonts w:cs="宋体"/>
                <w:sz w:val="18"/>
                <w:szCs w:val="18"/>
              </w:rPr>
              <w:t>D</w:t>
            </w:r>
            <w:r>
              <w:rPr>
                <w:rFonts w:cs="宋体"/>
                <w:sz w:val="18"/>
                <w:szCs w:val="18"/>
              </w:rPr>
              <w:t>份额：业绩比较基准为</w:t>
            </w:r>
            <w:r>
              <w:rPr>
                <w:rFonts w:cs="宋体"/>
                <w:sz w:val="18"/>
                <w:szCs w:val="18"/>
              </w:rPr>
              <w:t>2.68%(</w:t>
            </w:r>
            <w:r>
              <w:rPr>
                <w:rFonts w:cs="宋体"/>
                <w:sz w:val="18"/>
                <w:szCs w:val="18"/>
              </w:rPr>
              <w:t>年化</w:t>
            </w:r>
            <w:r>
              <w:rPr>
                <w:rFonts w:cs="宋体"/>
                <w:sz w:val="18"/>
                <w:szCs w:val="18"/>
              </w:rPr>
              <w:t>)</w:t>
            </w:r>
            <w:r>
              <w:rPr>
                <w:rFonts w:cs="宋体"/>
                <w:sz w:val="18"/>
                <w:szCs w:val="18"/>
              </w:rPr>
              <w:t>。</w:t>
            </w:r>
          </w:p>
          <w:p w:rsidR="00313284" w:rsidRDefault="00D67A6B">
            <w:pPr>
              <w:spacing w:line="200" w:lineRule="exact"/>
            </w:pPr>
            <w:r>
              <w:rPr>
                <w:rFonts w:cs="宋体"/>
                <w:sz w:val="18"/>
                <w:szCs w:val="18"/>
              </w:rPr>
              <w:t>E</w:t>
            </w:r>
            <w:r>
              <w:rPr>
                <w:rFonts w:cs="宋体"/>
                <w:sz w:val="18"/>
                <w:szCs w:val="18"/>
              </w:rPr>
              <w:t>份额：业绩比较基准为</w:t>
            </w:r>
            <w:r>
              <w:rPr>
                <w:rFonts w:cs="宋体"/>
                <w:sz w:val="18"/>
                <w:szCs w:val="18"/>
              </w:rPr>
              <w:t>2.53%(</w:t>
            </w:r>
            <w:r>
              <w:rPr>
                <w:rFonts w:cs="宋体"/>
                <w:sz w:val="18"/>
                <w:szCs w:val="18"/>
              </w:rPr>
              <w:t>年化</w:t>
            </w:r>
            <w:r>
              <w:rPr>
                <w:rFonts w:cs="宋体"/>
                <w:sz w:val="18"/>
                <w:szCs w:val="18"/>
              </w:rPr>
              <w:t>)</w:t>
            </w:r>
            <w:r>
              <w:rPr>
                <w:rFonts w:cs="宋体"/>
                <w:sz w:val="18"/>
                <w:szCs w:val="18"/>
              </w:rPr>
              <w:t>。</w:t>
            </w:r>
          </w:p>
          <w:p w:rsidR="00313284" w:rsidRDefault="00D67A6B">
            <w:pPr>
              <w:spacing w:line="200" w:lineRule="exact"/>
            </w:pPr>
            <w:r>
              <w:rPr>
                <w:rFonts w:cs="宋体"/>
                <w:sz w:val="18"/>
                <w:szCs w:val="18"/>
              </w:rPr>
              <w:t>F</w:t>
            </w:r>
            <w:r>
              <w:rPr>
                <w:rFonts w:cs="宋体"/>
                <w:sz w:val="18"/>
                <w:szCs w:val="18"/>
              </w:rPr>
              <w:t>份额：业绩比较基准为</w:t>
            </w:r>
            <w:r>
              <w:rPr>
                <w:rFonts w:cs="宋体"/>
                <w:sz w:val="18"/>
                <w:szCs w:val="18"/>
              </w:rPr>
              <w:t>2.43%(</w:t>
            </w:r>
            <w:r>
              <w:rPr>
                <w:rFonts w:cs="宋体"/>
                <w:sz w:val="18"/>
                <w:szCs w:val="18"/>
              </w:rPr>
              <w:t>年化</w:t>
            </w:r>
            <w:r>
              <w:rPr>
                <w:rFonts w:cs="宋体"/>
                <w:sz w:val="18"/>
                <w:szCs w:val="18"/>
              </w:rPr>
              <w:t>)</w:t>
            </w:r>
            <w:r>
              <w:rPr>
                <w:rFonts w:cs="宋体"/>
                <w:sz w:val="18"/>
                <w:szCs w:val="18"/>
              </w:rPr>
              <w:t>。</w:t>
            </w:r>
          </w:p>
          <w:p w:rsidR="00313284" w:rsidRDefault="00D67A6B">
            <w:pPr>
              <w:spacing w:line="200" w:lineRule="exact"/>
            </w:pPr>
            <w:r>
              <w:rPr>
                <w:rFonts w:cs="宋体"/>
                <w:sz w:val="18"/>
                <w:szCs w:val="18"/>
              </w:rPr>
              <w:t>G</w:t>
            </w:r>
            <w:r>
              <w:rPr>
                <w:rFonts w:cs="宋体"/>
                <w:sz w:val="18"/>
                <w:szCs w:val="18"/>
              </w:rPr>
              <w:t>份额：业绩比较基准为</w:t>
            </w:r>
            <w:r>
              <w:rPr>
                <w:rFonts w:cs="宋体"/>
                <w:sz w:val="18"/>
                <w:szCs w:val="18"/>
              </w:rPr>
              <w:t>2.48%(</w:t>
            </w:r>
            <w:r>
              <w:rPr>
                <w:rFonts w:cs="宋体"/>
                <w:sz w:val="18"/>
                <w:szCs w:val="18"/>
              </w:rPr>
              <w:t>年化</w:t>
            </w:r>
            <w:r>
              <w:rPr>
                <w:rFonts w:cs="宋体"/>
                <w:sz w:val="18"/>
                <w:szCs w:val="18"/>
              </w:rPr>
              <w:t>)</w:t>
            </w:r>
            <w:r>
              <w:rPr>
                <w:rFonts w:cs="宋体"/>
                <w:sz w:val="18"/>
                <w:szCs w:val="18"/>
              </w:rPr>
              <w:t>。</w:t>
            </w:r>
          </w:p>
          <w:p w:rsidR="00313284" w:rsidRDefault="00D67A6B">
            <w:pPr>
              <w:spacing w:line="200" w:lineRule="exact"/>
            </w:pPr>
            <w:r>
              <w:rPr>
                <w:rFonts w:cs="宋体"/>
                <w:sz w:val="18"/>
                <w:szCs w:val="18"/>
              </w:rPr>
              <w:t>L</w:t>
            </w:r>
            <w:r>
              <w:rPr>
                <w:rFonts w:cs="宋体"/>
                <w:sz w:val="18"/>
                <w:szCs w:val="18"/>
              </w:rPr>
              <w:t>份额：业绩比较基准为</w:t>
            </w:r>
            <w:r>
              <w:rPr>
                <w:rFonts w:cs="宋体"/>
                <w:sz w:val="18"/>
                <w:szCs w:val="18"/>
              </w:rPr>
              <w:t>2.63%(</w:t>
            </w:r>
            <w:r>
              <w:rPr>
                <w:rFonts w:cs="宋体"/>
                <w:sz w:val="18"/>
                <w:szCs w:val="18"/>
              </w:rPr>
              <w:t>年化</w:t>
            </w:r>
            <w:r>
              <w:rPr>
                <w:rFonts w:cs="宋体"/>
                <w:sz w:val="18"/>
                <w:szCs w:val="18"/>
              </w:rPr>
              <w:t>)</w:t>
            </w:r>
            <w:r>
              <w:rPr>
                <w:rFonts w:cs="宋体"/>
                <w:sz w:val="18"/>
                <w:szCs w:val="18"/>
              </w:rPr>
              <w:t>。</w:t>
            </w:r>
          </w:p>
          <w:p w:rsidR="00313284" w:rsidRDefault="00D67A6B">
            <w:pPr>
              <w:spacing w:line="200" w:lineRule="exact"/>
            </w:pPr>
            <w:r>
              <w:rPr>
                <w:rFonts w:cs="宋体"/>
                <w:sz w:val="18"/>
                <w:szCs w:val="18"/>
              </w:rPr>
              <w:t>本产品不同份额针对不同的销售机构及客群进行销售，设置有不同的销售费和管理费，导致业绩基准测算结果不同。</w:t>
            </w:r>
          </w:p>
          <w:p w:rsidR="00313284" w:rsidRDefault="00D67A6B">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313284" w:rsidRDefault="00D67A6B">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31328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313284" w:rsidRDefault="00D67A6B">
            <w:pPr>
              <w:spacing w:line="200" w:lineRule="exact"/>
            </w:pPr>
            <w:r>
              <w:rPr>
                <w:rFonts w:cs="宋体"/>
                <w:b/>
                <w:sz w:val="18"/>
                <w:szCs w:val="18"/>
              </w:rPr>
              <w:t>赎回费：本理财产品暂不收取赎回费。</w:t>
            </w:r>
          </w:p>
          <w:p w:rsidR="00313284" w:rsidRDefault="00D67A6B">
            <w:pPr>
              <w:spacing w:line="200" w:lineRule="exact"/>
            </w:pPr>
            <w:r>
              <w:rPr>
                <w:rFonts w:cs="宋体"/>
                <w:b/>
                <w:sz w:val="18"/>
                <w:szCs w:val="18"/>
              </w:rPr>
              <w:t>销售费：本理财产品按前一日理财产品资产净值收取销售费，按日计提。</w:t>
            </w:r>
          </w:p>
          <w:p w:rsidR="00313284" w:rsidRDefault="00D67A6B">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313284" w:rsidRDefault="00D67A6B">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313284" w:rsidRDefault="00D67A6B">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313284" w:rsidRDefault="00D67A6B">
            <w:pPr>
              <w:spacing w:line="200" w:lineRule="exact"/>
            </w:pPr>
            <w:r>
              <w:rPr>
                <w:rFonts w:cs="宋体"/>
                <w:b/>
                <w:sz w:val="18"/>
                <w:szCs w:val="18"/>
              </w:rPr>
              <w:t>D</w:t>
            </w:r>
            <w:r>
              <w:rPr>
                <w:rFonts w:cs="宋体"/>
                <w:b/>
                <w:sz w:val="18"/>
                <w:szCs w:val="18"/>
              </w:rPr>
              <w:t>份额：销售费年化</w:t>
            </w:r>
            <w:r>
              <w:rPr>
                <w:rFonts w:cs="宋体"/>
                <w:b/>
                <w:sz w:val="18"/>
                <w:szCs w:val="18"/>
              </w:rPr>
              <w:t>0%</w:t>
            </w:r>
          </w:p>
          <w:p w:rsidR="00313284" w:rsidRDefault="00D67A6B">
            <w:pPr>
              <w:spacing w:line="200" w:lineRule="exact"/>
            </w:pPr>
            <w:r>
              <w:rPr>
                <w:rFonts w:cs="宋体"/>
                <w:b/>
                <w:sz w:val="18"/>
                <w:szCs w:val="18"/>
              </w:rPr>
              <w:t>E</w:t>
            </w:r>
            <w:r>
              <w:rPr>
                <w:rFonts w:cs="宋体"/>
                <w:b/>
                <w:sz w:val="18"/>
                <w:szCs w:val="18"/>
              </w:rPr>
              <w:t>份额：销售费年化</w:t>
            </w:r>
            <w:r>
              <w:rPr>
                <w:rFonts w:cs="宋体"/>
                <w:b/>
                <w:sz w:val="18"/>
                <w:szCs w:val="18"/>
              </w:rPr>
              <w:t>0.05%</w:t>
            </w:r>
          </w:p>
          <w:p w:rsidR="00313284" w:rsidRDefault="00D67A6B">
            <w:pPr>
              <w:spacing w:line="200" w:lineRule="exact"/>
            </w:pPr>
            <w:r>
              <w:rPr>
                <w:rFonts w:cs="宋体"/>
                <w:b/>
                <w:sz w:val="18"/>
                <w:szCs w:val="18"/>
              </w:rPr>
              <w:t>F</w:t>
            </w:r>
            <w:r>
              <w:rPr>
                <w:rFonts w:cs="宋体"/>
                <w:b/>
                <w:sz w:val="18"/>
                <w:szCs w:val="18"/>
              </w:rPr>
              <w:t>份额：销售费年化</w:t>
            </w:r>
            <w:r>
              <w:rPr>
                <w:rFonts w:cs="宋体"/>
                <w:b/>
                <w:sz w:val="18"/>
                <w:szCs w:val="18"/>
              </w:rPr>
              <w:t>0.25%</w:t>
            </w:r>
          </w:p>
          <w:p w:rsidR="00313284" w:rsidRDefault="00D67A6B">
            <w:pPr>
              <w:spacing w:line="200" w:lineRule="exact"/>
            </w:pPr>
            <w:r>
              <w:rPr>
                <w:rFonts w:cs="宋体"/>
                <w:b/>
                <w:sz w:val="18"/>
                <w:szCs w:val="18"/>
              </w:rPr>
              <w:t>G</w:t>
            </w:r>
            <w:r>
              <w:rPr>
                <w:rFonts w:cs="宋体"/>
                <w:b/>
                <w:sz w:val="18"/>
                <w:szCs w:val="18"/>
              </w:rPr>
              <w:t>份额：销售费年化</w:t>
            </w:r>
            <w:r>
              <w:rPr>
                <w:rFonts w:cs="宋体"/>
                <w:b/>
                <w:sz w:val="18"/>
                <w:szCs w:val="18"/>
              </w:rPr>
              <w:t>0.2%</w:t>
            </w:r>
          </w:p>
          <w:p w:rsidR="00313284" w:rsidRDefault="00D67A6B">
            <w:pPr>
              <w:spacing w:line="200" w:lineRule="exact"/>
            </w:pPr>
            <w:r>
              <w:rPr>
                <w:rFonts w:cs="宋体"/>
                <w:b/>
                <w:sz w:val="18"/>
                <w:szCs w:val="18"/>
              </w:rPr>
              <w:t>L</w:t>
            </w:r>
            <w:r>
              <w:rPr>
                <w:rFonts w:cs="宋体"/>
                <w:b/>
                <w:sz w:val="18"/>
                <w:szCs w:val="18"/>
              </w:rPr>
              <w:t>份额：销售费年化</w:t>
            </w:r>
            <w:r>
              <w:rPr>
                <w:rFonts w:cs="宋体"/>
                <w:b/>
                <w:sz w:val="18"/>
                <w:szCs w:val="18"/>
              </w:rPr>
              <w:t>0.05%</w:t>
            </w:r>
          </w:p>
          <w:p w:rsidR="00313284" w:rsidRDefault="00D67A6B">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313284" w:rsidRDefault="00D67A6B">
            <w:pPr>
              <w:spacing w:line="200" w:lineRule="exact"/>
            </w:pPr>
            <w:r>
              <w:rPr>
                <w:rFonts w:cs="宋体"/>
                <w:b/>
                <w:sz w:val="18"/>
                <w:szCs w:val="18"/>
              </w:rPr>
              <w:t>固定管理费：本理财产品按前一日理财产品资产净值收取固定管理费，按日计提。</w:t>
            </w:r>
          </w:p>
          <w:p w:rsidR="00313284" w:rsidRDefault="00D67A6B">
            <w:pPr>
              <w:spacing w:line="200" w:lineRule="exact"/>
            </w:pPr>
            <w:r>
              <w:rPr>
                <w:rFonts w:cs="宋体"/>
                <w:b/>
                <w:sz w:val="18"/>
                <w:szCs w:val="18"/>
              </w:rPr>
              <w:t>A</w:t>
            </w:r>
            <w:r>
              <w:rPr>
                <w:rFonts w:cs="宋体"/>
                <w:b/>
                <w:sz w:val="18"/>
                <w:szCs w:val="18"/>
              </w:rPr>
              <w:t>份额：固定管理费年化</w:t>
            </w:r>
            <w:r>
              <w:rPr>
                <w:rFonts w:cs="宋体"/>
                <w:b/>
                <w:sz w:val="18"/>
                <w:szCs w:val="18"/>
              </w:rPr>
              <w:t>0.18%</w:t>
            </w:r>
          </w:p>
          <w:p w:rsidR="00313284" w:rsidRDefault="00D67A6B">
            <w:pPr>
              <w:spacing w:line="200" w:lineRule="exact"/>
            </w:pPr>
            <w:r>
              <w:rPr>
                <w:rFonts w:cs="宋体"/>
                <w:b/>
                <w:sz w:val="18"/>
                <w:szCs w:val="18"/>
              </w:rPr>
              <w:t>B</w:t>
            </w:r>
            <w:r>
              <w:rPr>
                <w:rFonts w:cs="宋体"/>
                <w:b/>
                <w:sz w:val="18"/>
                <w:szCs w:val="18"/>
              </w:rPr>
              <w:t>份额：固定管理费年化</w:t>
            </w:r>
            <w:r>
              <w:rPr>
                <w:rFonts w:cs="宋体"/>
                <w:b/>
                <w:sz w:val="18"/>
                <w:szCs w:val="18"/>
              </w:rPr>
              <w:t>0.13%</w:t>
            </w:r>
          </w:p>
          <w:p w:rsidR="00313284" w:rsidRDefault="00D67A6B">
            <w:pPr>
              <w:spacing w:line="200" w:lineRule="exact"/>
            </w:pPr>
            <w:r>
              <w:rPr>
                <w:rFonts w:cs="宋体"/>
                <w:b/>
                <w:sz w:val="18"/>
                <w:szCs w:val="18"/>
              </w:rPr>
              <w:t>C</w:t>
            </w:r>
            <w:r>
              <w:rPr>
                <w:rFonts w:cs="宋体"/>
                <w:b/>
                <w:sz w:val="18"/>
                <w:szCs w:val="18"/>
              </w:rPr>
              <w:t>份额：固定管理费年化</w:t>
            </w:r>
            <w:r>
              <w:rPr>
                <w:rFonts w:cs="宋体"/>
                <w:b/>
                <w:sz w:val="18"/>
                <w:szCs w:val="18"/>
              </w:rPr>
              <w:t>0.13%</w:t>
            </w:r>
          </w:p>
          <w:p w:rsidR="00313284" w:rsidRDefault="00D67A6B">
            <w:pPr>
              <w:spacing w:line="200" w:lineRule="exact"/>
            </w:pPr>
            <w:r>
              <w:rPr>
                <w:rFonts w:cs="宋体"/>
                <w:b/>
                <w:sz w:val="18"/>
                <w:szCs w:val="18"/>
              </w:rPr>
              <w:t>D</w:t>
            </w:r>
            <w:r>
              <w:rPr>
                <w:rFonts w:cs="宋体"/>
                <w:b/>
                <w:sz w:val="18"/>
                <w:szCs w:val="18"/>
              </w:rPr>
              <w:t>份额：固定管理费年化</w:t>
            </w:r>
            <w:r>
              <w:rPr>
                <w:rFonts w:cs="宋体"/>
                <w:b/>
                <w:sz w:val="18"/>
                <w:szCs w:val="18"/>
              </w:rPr>
              <w:t>0.08%</w:t>
            </w:r>
          </w:p>
          <w:p w:rsidR="00313284" w:rsidRDefault="00D67A6B">
            <w:pPr>
              <w:spacing w:line="200" w:lineRule="exact"/>
            </w:pPr>
            <w:r>
              <w:rPr>
                <w:rFonts w:cs="宋体"/>
                <w:b/>
                <w:sz w:val="18"/>
                <w:szCs w:val="18"/>
              </w:rPr>
              <w:t>E</w:t>
            </w:r>
            <w:r>
              <w:rPr>
                <w:rFonts w:cs="宋体"/>
                <w:b/>
                <w:sz w:val="18"/>
                <w:szCs w:val="18"/>
              </w:rPr>
              <w:t>份额：固定管理费年化</w:t>
            </w:r>
            <w:r>
              <w:rPr>
                <w:rFonts w:cs="宋体"/>
                <w:b/>
                <w:sz w:val="18"/>
                <w:szCs w:val="18"/>
              </w:rPr>
              <w:t>0.18%</w:t>
            </w:r>
          </w:p>
          <w:p w:rsidR="00313284" w:rsidRDefault="00D67A6B">
            <w:pPr>
              <w:spacing w:line="200" w:lineRule="exact"/>
            </w:pPr>
            <w:r>
              <w:rPr>
                <w:rFonts w:cs="宋体"/>
                <w:b/>
                <w:sz w:val="18"/>
                <w:szCs w:val="18"/>
              </w:rPr>
              <w:t>F</w:t>
            </w:r>
            <w:r>
              <w:rPr>
                <w:rFonts w:cs="宋体"/>
                <w:b/>
                <w:sz w:val="18"/>
                <w:szCs w:val="18"/>
              </w:rPr>
              <w:t>份额：固定管理费年化</w:t>
            </w:r>
            <w:r>
              <w:rPr>
                <w:rFonts w:cs="宋体"/>
                <w:b/>
                <w:sz w:val="18"/>
                <w:szCs w:val="18"/>
              </w:rPr>
              <w:t>0.08%</w:t>
            </w:r>
          </w:p>
          <w:p w:rsidR="00313284" w:rsidRDefault="00D67A6B">
            <w:pPr>
              <w:spacing w:line="200" w:lineRule="exact"/>
            </w:pPr>
            <w:r>
              <w:rPr>
                <w:rFonts w:cs="宋体"/>
                <w:b/>
                <w:sz w:val="18"/>
                <w:szCs w:val="18"/>
              </w:rPr>
              <w:t>G</w:t>
            </w:r>
            <w:r>
              <w:rPr>
                <w:rFonts w:cs="宋体"/>
                <w:b/>
                <w:sz w:val="18"/>
                <w:szCs w:val="18"/>
              </w:rPr>
              <w:t>份额：固定管理费年化</w:t>
            </w:r>
            <w:r>
              <w:rPr>
                <w:rFonts w:cs="宋体"/>
                <w:b/>
                <w:sz w:val="18"/>
                <w:szCs w:val="18"/>
              </w:rPr>
              <w:t>0.08%</w:t>
            </w:r>
          </w:p>
          <w:p w:rsidR="00313284" w:rsidRDefault="00D67A6B">
            <w:pPr>
              <w:spacing w:line="200" w:lineRule="exact"/>
            </w:pPr>
            <w:r>
              <w:rPr>
                <w:rFonts w:cs="宋体"/>
                <w:b/>
                <w:sz w:val="18"/>
                <w:szCs w:val="18"/>
              </w:rPr>
              <w:t>L</w:t>
            </w:r>
            <w:r>
              <w:rPr>
                <w:rFonts w:cs="宋体"/>
                <w:b/>
                <w:sz w:val="18"/>
                <w:szCs w:val="18"/>
              </w:rPr>
              <w:t>份额：固定管理费年化</w:t>
            </w:r>
            <w:r>
              <w:rPr>
                <w:rFonts w:cs="宋体"/>
                <w:b/>
                <w:sz w:val="18"/>
                <w:szCs w:val="18"/>
              </w:rPr>
              <w:t>0.08%</w:t>
            </w:r>
          </w:p>
          <w:p w:rsidR="00313284" w:rsidRDefault="00D67A6B">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313284" w:rsidRDefault="00D67A6B">
            <w:pPr>
              <w:spacing w:line="200" w:lineRule="exact"/>
            </w:pPr>
            <w:r>
              <w:rPr>
                <w:rFonts w:cs="宋体"/>
                <w:b/>
                <w:sz w:val="18"/>
                <w:szCs w:val="18"/>
              </w:rPr>
              <w:t>托管费：</w:t>
            </w:r>
          </w:p>
          <w:p w:rsidR="00313284" w:rsidRDefault="00D67A6B">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313284" w:rsidRDefault="00D67A6B">
            <w:pPr>
              <w:spacing w:line="200" w:lineRule="exact"/>
            </w:pPr>
            <w:r>
              <w:rPr>
                <w:rFonts w:cs="宋体"/>
                <w:b/>
                <w:sz w:val="18"/>
                <w:szCs w:val="18"/>
              </w:rPr>
              <w:t>每日计提的</w:t>
            </w:r>
            <w:r>
              <w:rPr>
                <w:rFonts w:cs="宋体"/>
                <w:b/>
                <w:sz w:val="18"/>
                <w:szCs w:val="18"/>
              </w:rPr>
              <w:t>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313284" w:rsidRDefault="00D67A6B">
            <w:pPr>
              <w:spacing w:line="200" w:lineRule="exact"/>
            </w:pPr>
            <w:r>
              <w:rPr>
                <w:rFonts w:cs="宋体"/>
                <w:b/>
                <w:sz w:val="18"/>
                <w:szCs w:val="18"/>
              </w:rPr>
              <w:t>业绩报酬：</w:t>
            </w:r>
          </w:p>
          <w:p w:rsidR="00313284" w:rsidRDefault="00D67A6B">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2.38%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13284" w:rsidRDefault="00D67A6B">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2.48%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13284" w:rsidRDefault="00D67A6B">
            <w:pPr>
              <w:spacing w:line="200" w:lineRule="exact"/>
            </w:pPr>
            <w:r>
              <w:rPr>
                <w:rFonts w:cs="宋体"/>
                <w:b/>
                <w:sz w:val="18"/>
                <w:szCs w:val="18"/>
              </w:rPr>
              <w:t>C</w:t>
            </w:r>
            <w:r>
              <w:rPr>
                <w:rFonts w:cs="宋体"/>
                <w:b/>
                <w:sz w:val="18"/>
                <w:szCs w:val="18"/>
              </w:rPr>
              <w:t>份额：到期兑付时，当期产品投资的实际资产组合收益（扣</w:t>
            </w:r>
            <w:r>
              <w:rPr>
                <w:rFonts w:cs="宋体"/>
                <w:b/>
                <w:sz w:val="18"/>
                <w:szCs w:val="18"/>
              </w:rPr>
              <w:t>除销售费、固定管理费、托管费等相关费用）超过</w:t>
            </w:r>
            <w:r>
              <w:rPr>
                <w:rFonts w:cs="宋体"/>
                <w:b/>
                <w:sz w:val="18"/>
                <w:szCs w:val="18"/>
              </w:rPr>
              <w:t>2.58%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13284" w:rsidRDefault="00D67A6B">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2.68%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13284" w:rsidRDefault="00D67A6B">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2.53%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13284" w:rsidRDefault="00D67A6B">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份额：到期兑付时，当期产品投资的实际资产组合收益（扣除销售费、固定管理费、托管费等相关费用）超过</w:t>
            </w:r>
            <w:r>
              <w:rPr>
                <w:rFonts w:cs="宋体"/>
                <w:b/>
                <w:sz w:val="18"/>
                <w:szCs w:val="18"/>
              </w:rPr>
              <w:t>2.43%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13284" w:rsidRDefault="00D67A6B">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2.48%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13284" w:rsidRDefault="00D67A6B">
            <w:pPr>
              <w:spacing w:line="200" w:lineRule="exact"/>
            </w:pPr>
            <w:r>
              <w:rPr>
                <w:rFonts w:cs="宋体"/>
                <w:b/>
                <w:sz w:val="18"/>
                <w:szCs w:val="18"/>
              </w:rPr>
              <w:t>L</w:t>
            </w:r>
            <w:r>
              <w:rPr>
                <w:rFonts w:cs="宋体"/>
                <w:b/>
                <w:sz w:val="18"/>
                <w:szCs w:val="18"/>
              </w:rPr>
              <w:t>份额：到期兑付时，当期产品投资的实际资产组合收益（扣除销售费、固定管理费、托管费等相关费用）超过</w:t>
            </w:r>
            <w:r>
              <w:rPr>
                <w:rFonts w:cs="宋体"/>
                <w:b/>
                <w:sz w:val="18"/>
                <w:szCs w:val="18"/>
              </w:rPr>
              <w:t>2.63%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13284" w:rsidRDefault="00D67A6B">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313284" w:rsidRDefault="00D67A6B">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w:t>
            </w:r>
            <w:r>
              <w:rPr>
                <w:rFonts w:cs="宋体"/>
                <w:b/>
                <w:sz w:val="18"/>
                <w:szCs w:val="18"/>
              </w:rPr>
              <w:t>理财产品说明书约定的其他应由理财产品承担的费用等，按照实际发生时从理财产品中列支。如发生以上费用，将通过本理财产品的定期报告等进行信息披露。</w:t>
            </w:r>
          </w:p>
          <w:p w:rsidR="00313284" w:rsidRDefault="00D67A6B">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313284" w:rsidRDefault="00D67A6B">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313284" w:rsidRDefault="00D67A6B">
            <w:pPr>
              <w:spacing w:line="200" w:lineRule="exact"/>
            </w:pPr>
            <w:r>
              <w:rPr>
                <w:rFonts w:cs="宋体"/>
                <w:b/>
                <w:sz w:val="18"/>
                <w:szCs w:val="18"/>
              </w:rPr>
              <w:t>计算本区间业绩报酬的公式如下：</w:t>
            </w:r>
          </w:p>
          <w:p w:rsidR="00313284" w:rsidRDefault="00D67A6B">
            <w:pPr>
              <w:spacing w:line="200" w:lineRule="exact"/>
            </w:pPr>
            <w:r>
              <w:rPr>
                <w:rFonts w:cs="宋体"/>
                <w:b/>
                <w:sz w:val="18"/>
                <w:szCs w:val="18"/>
              </w:rPr>
              <w:t>A={B-C*D*(1+E*F/365)}*G</w:t>
            </w:r>
            <w:r>
              <w:rPr>
                <w:rFonts w:cs="宋体"/>
                <w:b/>
                <w:sz w:val="18"/>
                <w:szCs w:val="18"/>
              </w:rPr>
              <w:t>。</w:t>
            </w:r>
          </w:p>
          <w:p w:rsidR="00313284" w:rsidRDefault="00D67A6B">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w:t>
            </w:r>
            <w:r>
              <w:rPr>
                <w:rFonts w:cs="宋体"/>
                <w:b/>
                <w:sz w:val="18"/>
                <w:szCs w:val="18"/>
              </w:rPr>
              <w:t>此计提业绩报酬公式根据产品实际情况可能有微调。</w:t>
            </w:r>
          </w:p>
        </w:tc>
      </w:tr>
      <w:tr w:rsidR="00313284">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sz w:val="18"/>
                <w:szCs w:val="18"/>
              </w:rPr>
              <w:t>具体详见本理财产品风险揭示书。</w:t>
            </w:r>
          </w:p>
        </w:tc>
      </w:tr>
      <w:tr w:rsidR="0031328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313284" w:rsidRDefault="00D67A6B">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313284" w:rsidRDefault="00D67A6B">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313284" w:rsidRDefault="00D67A6B">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313284" w:rsidRDefault="00D67A6B">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313284" w:rsidRDefault="00D67A6B">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313284" w:rsidRDefault="00D67A6B">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313284" w:rsidRDefault="00D67A6B">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31328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jc w:val="left"/>
            </w:pPr>
            <w:r>
              <w:rPr>
                <w:rFonts w:cs="宋体"/>
                <w:sz w:val="18"/>
                <w:szCs w:val="18"/>
              </w:rPr>
              <w:t>本理财产品销售机构为南银理财有限责任公司、南京银行股份有限公司、江苏太仓农村商业银行股份有限公司、青岛银行股份有限公司、杭州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w:t>
            </w:r>
            <w:r>
              <w:rPr>
                <w:rFonts w:cs="宋体"/>
                <w:sz w:val="18"/>
                <w:szCs w:val="18"/>
              </w:rPr>
              <w:t>银行股份有限公司、江苏金湖农村商业银行股份有限公司、苏州银行股份有限公司、蒙商银行股份有限公司、桂林银行股份有限公司、宁波通商银行股份有限公司、日照银行股份有限公司、广州银行股份有限公司、无锡农村商业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农村商业银行股份有限公司、江苏建</w:t>
            </w:r>
            <w:r>
              <w:rPr>
                <w:rFonts w:cs="宋体"/>
                <w:sz w:val="18"/>
                <w:szCs w:val="18"/>
              </w:rPr>
              <w:t>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w:t>
            </w:r>
            <w:r>
              <w:rPr>
                <w:rFonts w:cs="宋体"/>
                <w:sz w:val="18"/>
                <w:szCs w:val="18"/>
              </w:rPr>
              <w:t>有限公司、江苏射阳农村商业银行股份有限公司、江苏句容农村商业银行股份有限公司、江苏泗洪农村商业银行股份有限公司、江苏泗阳农村商业银行股份有限公司、江苏张家港农村商业银行股份有限公司、江苏东海农村商业银行股份有限公司、江苏高邮农村商业银行股份有限公司、乌鲁木齐银行股份有限公司、徽商银行股份有限公司、河北银行股份有限公司、郑州银行股份有限公司、江苏姜堰农村商业银行股份有限公司、山西银行股份有限公司、江苏如东农村商业银行股份有限公司、北京银行股份有限公司、兰州银行股份有限公司、江苏沛县农村商业银行股份有限公司、潍</w:t>
            </w:r>
            <w:r>
              <w:rPr>
                <w:rFonts w:cs="宋体"/>
                <w:sz w:val="18"/>
                <w:szCs w:val="18"/>
              </w:rPr>
              <w:t>坊银行股份有限公司、交通银行股份有限公司、甘肃银行股份有限公司、台州银行股份有限公司、浙江民泰商业银行股份有限公司、江苏仪征农村商业银行股份有限公司、金华银行股份有限公司、昆山鹿城村镇银行股份有限公司、湖北银行股份有限公司、连云港东方农村商业银行股份有限公司、德州银行股份有限公司、四川天府银行股份有限公司、北京农村商业银行股份有限公司、上海农村商业银行股份有限公司。管理人有权调整本理财产品的销售机构并进行信息披露。</w:t>
            </w:r>
          </w:p>
          <w:p w:rsidR="00313284" w:rsidRDefault="00D67A6B">
            <w:pPr>
              <w:spacing w:line="200" w:lineRule="exact"/>
              <w:jc w:val="left"/>
            </w:pPr>
            <w:r>
              <w:rPr>
                <w:rFonts w:cs="宋体"/>
                <w:sz w:val="18"/>
                <w:szCs w:val="18"/>
              </w:rPr>
              <w:t>销售机构主要职责如下：</w:t>
            </w:r>
          </w:p>
          <w:p w:rsidR="00313284" w:rsidRDefault="00D67A6B">
            <w:pPr>
              <w:spacing w:line="200" w:lineRule="exact"/>
              <w:jc w:val="left"/>
            </w:pPr>
            <w:r>
              <w:rPr>
                <w:rFonts w:cs="宋体"/>
                <w:sz w:val="18"/>
                <w:szCs w:val="18"/>
              </w:rPr>
              <w:t>1.</w:t>
            </w:r>
            <w:r>
              <w:rPr>
                <w:rFonts w:cs="宋体"/>
                <w:sz w:val="18"/>
                <w:szCs w:val="18"/>
              </w:rPr>
              <w:t>按照法律法规、监管规定及理财产品销售文件的约定，开展理财产品销售</w:t>
            </w:r>
            <w:r>
              <w:rPr>
                <w:rFonts w:cs="宋体"/>
                <w:sz w:val="18"/>
                <w:szCs w:val="18"/>
              </w:rPr>
              <w:t>活动，向投资者充分披露信息和揭示风险；</w:t>
            </w:r>
          </w:p>
          <w:p w:rsidR="00313284" w:rsidRDefault="00D67A6B">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313284" w:rsidRDefault="00D67A6B">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313284" w:rsidRDefault="00D67A6B">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313284" w:rsidRDefault="00D67A6B">
            <w:pPr>
              <w:spacing w:line="200" w:lineRule="exact"/>
              <w:jc w:val="left"/>
            </w:pPr>
            <w:r>
              <w:rPr>
                <w:rFonts w:cs="宋体"/>
                <w:sz w:val="18"/>
                <w:szCs w:val="18"/>
              </w:rPr>
              <w:t>5.</w:t>
            </w:r>
            <w:r>
              <w:rPr>
                <w:rFonts w:cs="宋体"/>
                <w:sz w:val="18"/>
                <w:szCs w:val="18"/>
              </w:rPr>
              <w:t>建立健全投资者权益保护管理体系，加强投资者适当性管理；</w:t>
            </w:r>
          </w:p>
          <w:p w:rsidR="00313284" w:rsidRDefault="00D67A6B">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313284">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sz w:val="18"/>
                <w:szCs w:val="18"/>
              </w:rPr>
              <w:t>本理财产品托管人为南京银行股份有限公司，主要职责如下：</w:t>
            </w:r>
          </w:p>
          <w:p w:rsidR="00313284" w:rsidRDefault="00D67A6B">
            <w:pPr>
              <w:spacing w:line="200" w:lineRule="exact"/>
            </w:pPr>
            <w:r>
              <w:rPr>
                <w:rFonts w:cs="宋体"/>
                <w:sz w:val="18"/>
                <w:szCs w:val="18"/>
              </w:rPr>
              <w:t>1.</w:t>
            </w:r>
            <w:r>
              <w:rPr>
                <w:rFonts w:cs="宋体"/>
                <w:sz w:val="18"/>
                <w:szCs w:val="18"/>
              </w:rPr>
              <w:t>安全保管理财产品财产；</w:t>
            </w:r>
          </w:p>
          <w:p w:rsidR="00313284" w:rsidRDefault="00D67A6B">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313284" w:rsidRDefault="00D67A6B">
            <w:pPr>
              <w:spacing w:line="200" w:lineRule="exact"/>
            </w:pPr>
            <w:r>
              <w:rPr>
                <w:rFonts w:cs="宋体"/>
                <w:sz w:val="18"/>
                <w:szCs w:val="18"/>
              </w:rPr>
              <w:t>3.</w:t>
            </w:r>
            <w:r>
              <w:rPr>
                <w:rFonts w:cs="宋体"/>
                <w:sz w:val="18"/>
                <w:szCs w:val="18"/>
              </w:rPr>
              <w:t>按照托管协议约定和管理人的投资指令，及时办理清算、交割事宜；</w:t>
            </w:r>
          </w:p>
          <w:p w:rsidR="00313284" w:rsidRDefault="00D67A6B">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313284" w:rsidRDefault="00D67A6B">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313284" w:rsidRDefault="00D67A6B">
            <w:pPr>
              <w:spacing w:line="200" w:lineRule="exact"/>
            </w:pPr>
            <w:r>
              <w:rPr>
                <w:rFonts w:cs="宋体"/>
                <w:sz w:val="18"/>
                <w:szCs w:val="18"/>
              </w:rPr>
              <w:t>6.</w:t>
            </w:r>
            <w:r>
              <w:rPr>
                <w:rFonts w:cs="宋体"/>
                <w:sz w:val="18"/>
                <w:szCs w:val="18"/>
              </w:rPr>
              <w:t>办理与理财产品托管业务活动相关的信息披露事项，包</w:t>
            </w:r>
            <w:r>
              <w:rPr>
                <w:rFonts w:cs="宋体"/>
                <w:sz w:val="18"/>
                <w:szCs w:val="18"/>
              </w:rPr>
              <w:t>括披露理财产品托管协议、对理财产品信息披露文件中的理财产品财务会计报告等出具意见，以及在公募理财产品半年度和年度报告中出具理财托管机构报告等；</w:t>
            </w:r>
          </w:p>
          <w:p w:rsidR="00313284" w:rsidRDefault="00D67A6B">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313284" w:rsidRDefault="00D67A6B">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313284" w:rsidRDefault="00D67A6B">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313284">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平安资产管理有限责任公司、泰康资产管理有限责任公司、太平洋资产管理有限责任公司、太平资产管理有限公司、天津信托有限责任公司、中国人保资产管理有限公司、中粮信托有限责任公司、中信信托有限责任公司、鑫元基金管理有限公司，上述投资合作</w:t>
            </w:r>
            <w:r>
              <w:rPr>
                <w:rFonts w:cs="宋体"/>
                <w:sz w:val="18"/>
                <w:szCs w:val="18"/>
              </w:rPr>
              <w:t>机构主要职责对应如下，具体职责以管理人与投资合作机构签署的合同为准。</w:t>
            </w:r>
          </w:p>
          <w:p w:rsidR="00313284" w:rsidRDefault="00D67A6B">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合作机构为理财产品所投资资产管理产品的发行机构，主要承担资产管理产品的管理人职责：平安资产管理有限责任公司、太平洋资产管理有限责任公司、太平资产管理有限公司、中国人保资产管理有限公司。</w:t>
            </w:r>
          </w:p>
          <w:p w:rsidR="00313284" w:rsidRDefault="00D67A6B">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泰资产管理有限</w:t>
            </w:r>
            <w:r>
              <w:rPr>
                <w:rFonts w:cs="宋体"/>
                <w:sz w:val="18"/>
                <w:szCs w:val="18"/>
              </w:rPr>
              <w:t>公司、华鑫国际信托有限公司、建信保险资产管理有限公司、江苏省国际信托有限责任公司、交银国际信托有限公司、泰康资产管理有限责任公司、天津信托有限责任公司、中粮信托有限责任公司、中信信托有限责任公司、鑫元基金管理有限公司。</w:t>
            </w:r>
          </w:p>
          <w:p w:rsidR="00313284" w:rsidRDefault="00D67A6B">
            <w:pPr>
              <w:spacing w:line="200" w:lineRule="exact"/>
            </w:pPr>
            <w:r>
              <w:rPr>
                <w:rFonts w:cs="宋体"/>
                <w:sz w:val="18"/>
                <w:szCs w:val="18"/>
              </w:rPr>
              <w:t>若上述合作机构及其职责发生调整，管理人将在本理财产品的定期报告中进行信息披露。</w:t>
            </w:r>
          </w:p>
          <w:p w:rsidR="00313284" w:rsidRDefault="00D67A6B">
            <w:pPr>
              <w:spacing w:line="200" w:lineRule="exact"/>
            </w:pPr>
            <w:r>
              <w:rPr>
                <w:rFonts w:cs="宋体"/>
                <w:sz w:val="18"/>
                <w:szCs w:val="18"/>
              </w:rPr>
              <w:t>上述投资合作机构简介：</w:t>
            </w:r>
          </w:p>
          <w:p w:rsidR="00313284" w:rsidRDefault="00D67A6B">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313284" w:rsidRDefault="00D67A6B">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313284" w:rsidRDefault="00D67A6B">
            <w:pPr>
              <w:spacing w:line="200" w:lineRule="exact"/>
            </w:pPr>
            <w:r>
              <w:rPr>
                <w:rFonts w:cs="宋体"/>
                <w:sz w:val="18"/>
                <w:szCs w:val="18"/>
              </w:rPr>
              <w:t>光大永明资产管理股份有</w:t>
            </w:r>
            <w:r>
              <w:rPr>
                <w:rFonts w:cs="宋体"/>
                <w:sz w:val="18"/>
                <w:szCs w:val="18"/>
              </w:rPr>
              <w:t>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313284" w:rsidRDefault="00D67A6B">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313284" w:rsidRDefault="00D67A6B">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313284" w:rsidRDefault="00D67A6B">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313284" w:rsidRDefault="00D67A6B">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313284" w:rsidRDefault="00D67A6B">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313284" w:rsidRDefault="00D67A6B">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313284" w:rsidRDefault="00D67A6B">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313284" w:rsidRDefault="00D67A6B">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313284" w:rsidRDefault="00D67A6B">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313284" w:rsidRDefault="00D67A6B">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313284" w:rsidRDefault="00D67A6B">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313284" w:rsidRDefault="00D67A6B">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313284" w:rsidRDefault="00D67A6B">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313284" w:rsidRDefault="00D67A6B">
            <w:pPr>
              <w:spacing w:line="200" w:lineRule="exact"/>
            </w:pPr>
            <w:r>
              <w:rPr>
                <w:rFonts w:cs="宋体"/>
                <w:sz w:val="18"/>
                <w:szCs w:val="18"/>
              </w:rPr>
              <w:t>中国人保资产管理有限公司成立于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313284" w:rsidRDefault="00D67A6B">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313284" w:rsidRDefault="00D67A6B">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313284" w:rsidRDefault="00D67A6B">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31328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313284" w:rsidRDefault="00D67A6B">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313284" w:rsidRDefault="00D67A6B">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313284" w:rsidRDefault="00D67A6B">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31328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13284" w:rsidRDefault="00D67A6B">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313284" w:rsidRDefault="00D67A6B">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313284" w:rsidRDefault="00D67A6B">
      <w:pPr>
        <w:pStyle w:val="Normal69a94de3"/>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313284" w:rsidRDefault="00D67A6B">
      <w:pPr>
        <w:pStyle w:val="Normal0a7ab5040a7ab504"/>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313284" w:rsidRDefault="00D67A6B">
      <w:pPr>
        <w:pStyle w:val="Normal0a7ab5040a7ab504"/>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313284" w:rsidRDefault="00D67A6B">
      <w:pPr>
        <w:pStyle w:val="Normal0a7ab5040a7ab50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313284" w:rsidRDefault="00D67A6B">
      <w:pPr>
        <w:pStyle w:val="Normal0a7ab5040a7ab504"/>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313284" w:rsidRDefault="00D67A6B">
      <w:pPr>
        <w:pStyle w:val="Normal0a7ab5040a7ab50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313284" w:rsidRDefault="00D67A6B">
      <w:pPr>
        <w:pStyle w:val="Normal0a7ab5040a7ab50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313284" w:rsidRDefault="00D67A6B">
      <w:pPr>
        <w:pStyle w:val="Normal0a7ab5040a7ab50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313284" w:rsidRDefault="00D67A6B">
      <w:pPr>
        <w:pStyle w:val="Normal0a7ab5040a7ab50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南银理财珠联璧合鑫逸稳半年</w:t>
      </w:r>
      <w:r>
        <w:rPr>
          <w:b/>
          <w:bCs/>
          <w:color w:val="3D3D3D"/>
          <w:kern w:val="0"/>
          <w:sz w:val="15"/>
          <w:szCs w:val="15"/>
        </w:rPr>
        <w:t>121</w:t>
      </w:r>
      <w:r>
        <w:rPr>
          <w:b/>
          <w:bCs/>
          <w:color w:val="3D3D3D"/>
          <w:kern w:val="0"/>
          <w:sz w:val="15"/>
          <w:szCs w:val="15"/>
        </w:rPr>
        <w:t>期封闭式公募人民币理财产品</w:t>
      </w:r>
      <w:r>
        <w:rPr>
          <w:rFonts w:hint="eastAsia"/>
          <w:color w:val="3D3D3D"/>
          <w:kern w:val="0"/>
          <w:sz w:val="15"/>
          <w:szCs w:val="15"/>
        </w:rPr>
        <w:t>。</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313284" w:rsidRDefault="00D67A6B">
      <w:pPr>
        <w:pStyle w:val="Normal0a7ab5040a7ab504"/>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313284" w:rsidRDefault="00D67A6B">
      <w:pPr>
        <w:pStyle w:val="Normal0a7ab5040a7ab504"/>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313284" w:rsidRDefault="00D67A6B">
      <w:pPr>
        <w:pStyle w:val="Normal0a7ab5040a7ab50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313284" w:rsidRDefault="00D67A6B">
      <w:pPr>
        <w:pStyle w:val="Normal0a7ab5040a7ab50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313284" w:rsidRDefault="00D67A6B">
      <w:pPr>
        <w:pStyle w:val="1607979d9607979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313284" w:rsidRDefault="00D67A6B">
      <w:pPr>
        <w:pStyle w:val="1607979d9607979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313284" w:rsidRDefault="00D67A6B">
      <w:pPr>
        <w:pStyle w:val="1607979d9607979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313284" w:rsidRDefault="00D67A6B">
      <w:pPr>
        <w:pStyle w:val="1607979d9607979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313284" w:rsidRDefault="00D67A6B">
      <w:pPr>
        <w:pStyle w:val="1607979d9607979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313284" w:rsidRDefault="00D67A6B">
      <w:pPr>
        <w:pStyle w:val="1607979d9607979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313284" w:rsidRDefault="00D67A6B">
      <w:pPr>
        <w:pStyle w:val="Normal0a7ab5040a7ab504"/>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313284" w:rsidRDefault="00D67A6B">
      <w:pPr>
        <w:pStyle w:val="Normal0a7ab5040a7ab504"/>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313284" w:rsidRDefault="00D67A6B">
      <w:pPr>
        <w:pStyle w:val="Normal0a7ab5040a7ab504"/>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313284" w:rsidRDefault="00D67A6B">
      <w:pPr>
        <w:pStyle w:val="Normal69a94de3"/>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313284" w:rsidRDefault="00D67A6B">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313284" w:rsidRDefault="00D67A6B">
      <w:pPr>
        <w:spacing w:line="200" w:lineRule="exact"/>
        <w:ind w:firstLine="280"/>
        <w:jc w:val="left"/>
      </w:pPr>
      <w:r>
        <w:rPr>
          <w:rFonts w:cs="宋体"/>
          <w:sz w:val="15"/>
          <w:szCs w:val="20"/>
        </w:rPr>
        <w:t>情景示例一：产品实际到期日，扣除所有税费后（如有业绩报酬，已扣除）的期末产品每份额净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313284" w:rsidRDefault="00D67A6B">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313284" w:rsidRDefault="00D67A6B">
      <w:pPr>
        <w:pStyle w:val="Normal69a94de3"/>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313284" w:rsidRDefault="00D67A6B">
      <w:pPr>
        <w:pStyle w:val="Normal69a94de3"/>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313284" w:rsidRDefault="00D67A6B">
      <w:pPr>
        <w:pStyle w:val="Normal69a94de3"/>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313284" w:rsidRDefault="00D67A6B">
      <w:pPr>
        <w:spacing w:line="200" w:lineRule="exact"/>
        <w:ind w:firstLine="300"/>
      </w:pPr>
      <w:r>
        <w:rPr>
          <w:rFonts w:cs="宋体"/>
          <w:sz w:val="15"/>
          <w:szCs w:val="20"/>
        </w:rPr>
        <w:t>（一）估值日</w:t>
      </w:r>
    </w:p>
    <w:p w:rsidR="00313284" w:rsidRDefault="00D67A6B">
      <w:pPr>
        <w:spacing w:line="200" w:lineRule="exact"/>
        <w:ind w:firstLine="300"/>
      </w:pPr>
      <w:r>
        <w:rPr>
          <w:rFonts w:cs="宋体"/>
          <w:sz w:val="15"/>
          <w:szCs w:val="20"/>
        </w:rPr>
        <w:t>本理财产品每个工作日进行估值。</w:t>
      </w:r>
    </w:p>
    <w:p w:rsidR="00313284" w:rsidRDefault="00D67A6B">
      <w:pPr>
        <w:spacing w:line="200" w:lineRule="exact"/>
        <w:ind w:firstLine="300"/>
      </w:pPr>
      <w:r>
        <w:rPr>
          <w:rFonts w:cs="宋体"/>
          <w:sz w:val="15"/>
          <w:szCs w:val="20"/>
        </w:rPr>
        <w:t>（二）估值对象</w:t>
      </w:r>
    </w:p>
    <w:p w:rsidR="00313284" w:rsidRDefault="00D67A6B">
      <w:pPr>
        <w:spacing w:line="200" w:lineRule="exact"/>
        <w:ind w:firstLine="300"/>
      </w:pPr>
      <w:r>
        <w:rPr>
          <w:rFonts w:cs="宋体"/>
          <w:sz w:val="15"/>
          <w:szCs w:val="20"/>
        </w:rPr>
        <w:t>本理财产品所拥有的所有资产及负债。</w:t>
      </w:r>
    </w:p>
    <w:p w:rsidR="00313284" w:rsidRDefault="00D67A6B">
      <w:pPr>
        <w:spacing w:line="200" w:lineRule="exact"/>
        <w:ind w:firstLine="300"/>
      </w:pPr>
      <w:r>
        <w:rPr>
          <w:rFonts w:cs="宋体"/>
          <w:sz w:val="15"/>
          <w:szCs w:val="20"/>
        </w:rPr>
        <w:t>（三）估值目的</w:t>
      </w:r>
    </w:p>
    <w:p w:rsidR="00313284" w:rsidRDefault="00D67A6B">
      <w:pPr>
        <w:spacing w:line="200" w:lineRule="exact"/>
        <w:ind w:firstLine="300"/>
      </w:pPr>
      <w:r>
        <w:rPr>
          <w:rFonts w:cs="宋体"/>
          <w:sz w:val="15"/>
          <w:szCs w:val="20"/>
        </w:rPr>
        <w:t>客观、准确反映理财产品的价值。</w:t>
      </w:r>
    </w:p>
    <w:p w:rsidR="00313284" w:rsidRDefault="00D67A6B">
      <w:pPr>
        <w:spacing w:line="200" w:lineRule="exact"/>
        <w:ind w:firstLine="300"/>
      </w:pPr>
      <w:r>
        <w:rPr>
          <w:rFonts w:cs="宋体"/>
          <w:sz w:val="15"/>
          <w:szCs w:val="20"/>
        </w:rPr>
        <w:t>（四）估值原则</w:t>
      </w:r>
    </w:p>
    <w:p w:rsidR="00313284" w:rsidRDefault="00D67A6B">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313284" w:rsidRDefault="00D67A6B">
      <w:pPr>
        <w:spacing w:line="200" w:lineRule="exact"/>
        <w:ind w:firstLine="300"/>
      </w:pPr>
      <w:r>
        <w:rPr>
          <w:rFonts w:cs="宋体"/>
          <w:sz w:val="15"/>
          <w:szCs w:val="20"/>
        </w:rPr>
        <w:t>（五）估值方法</w:t>
      </w:r>
    </w:p>
    <w:p w:rsidR="00313284" w:rsidRDefault="00D67A6B">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313284" w:rsidRDefault="00D67A6B">
      <w:pPr>
        <w:spacing w:line="200" w:lineRule="exact"/>
        <w:ind w:firstLine="440"/>
      </w:pPr>
      <w:r>
        <w:rPr>
          <w:rFonts w:cs="宋体"/>
          <w:sz w:val="18"/>
          <w:szCs w:val="20"/>
        </w:rPr>
        <w:t>1.</w:t>
      </w:r>
      <w:r>
        <w:rPr>
          <w:rFonts w:cs="宋体"/>
          <w:sz w:val="18"/>
          <w:szCs w:val="20"/>
        </w:rPr>
        <w:t>银行存款、回购等货币市场工具</w:t>
      </w:r>
    </w:p>
    <w:p w:rsidR="00313284" w:rsidRDefault="00D67A6B">
      <w:pPr>
        <w:spacing w:line="200" w:lineRule="exact"/>
        <w:ind w:firstLine="440"/>
      </w:pPr>
      <w:r>
        <w:rPr>
          <w:rFonts w:cs="宋体"/>
          <w:sz w:val="18"/>
          <w:szCs w:val="20"/>
        </w:rPr>
        <w:t>以本金列示，逐日计提利息。</w:t>
      </w:r>
    </w:p>
    <w:p w:rsidR="00313284" w:rsidRDefault="00D67A6B">
      <w:pPr>
        <w:spacing w:line="200" w:lineRule="exact"/>
        <w:ind w:firstLine="440"/>
      </w:pPr>
      <w:r>
        <w:rPr>
          <w:rFonts w:cs="宋体"/>
          <w:sz w:val="18"/>
          <w:szCs w:val="20"/>
        </w:rPr>
        <w:t>2.</w:t>
      </w:r>
      <w:r>
        <w:rPr>
          <w:rFonts w:cs="宋体"/>
          <w:sz w:val="18"/>
          <w:szCs w:val="20"/>
        </w:rPr>
        <w:t>债券类资产</w:t>
      </w:r>
    </w:p>
    <w:p w:rsidR="00313284" w:rsidRDefault="00D67A6B">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313284" w:rsidRDefault="00D67A6B">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313284" w:rsidRDefault="00D67A6B">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313284" w:rsidRDefault="00D67A6B">
      <w:pPr>
        <w:spacing w:line="200" w:lineRule="exact"/>
        <w:ind w:firstLine="440"/>
      </w:pPr>
      <w:r>
        <w:rPr>
          <w:rFonts w:cs="宋体"/>
          <w:sz w:val="18"/>
          <w:szCs w:val="20"/>
        </w:rPr>
        <w:t>4.</w:t>
      </w:r>
      <w:r>
        <w:rPr>
          <w:rFonts w:cs="宋体"/>
          <w:sz w:val="18"/>
          <w:szCs w:val="20"/>
        </w:rPr>
        <w:t>证券投资基金、资管计划、信托计划等资产</w:t>
      </w:r>
    </w:p>
    <w:p w:rsidR="00313284" w:rsidRDefault="00D67A6B">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rsidR="00313284" w:rsidRDefault="00D67A6B">
      <w:pPr>
        <w:spacing w:line="200" w:lineRule="exact"/>
        <w:ind w:firstLine="440"/>
      </w:pPr>
      <w:r>
        <w:rPr>
          <w:rFonts w:cs="宋体"/>
          <w:sz w:val="18"/>
          <w:szCs w:val="20"/>
        </w:rPr>
        <w:t>5.</w:t>
      </w:r>
      <w:r>
        <w:rPr>
          <w:rFonts w:cs="宋体"/>
          <w:sz w:val="18"/>
          <w:szCs w:val="20"/>
        </w:rPr>
        <w:t>股权类及其他资产</w:t>
      </w:r>
    </w:p>
    <w:p w:rsidR="00313284" w:rsidRDefault="00D67A6B">
      <w:pPr>
        <w:spacing w:line="200" w:lineRule="exact"/>
        <w:ind w:firstLine="440"/>
      </w:pPr>
      <w:r>
        <w:rPr>
          <w:rFonts w:cs="宋体"/>
          <w:sz w:val="18"/>
          <w:szCs w:val="20"/>
        </w:rPr>
        <w:t>按照公允价值估值，优先采用市值法估值。</w:t>
      </w:r>
    </w:p>
    <w:p w:rsidR="00313284" w:rsidRDefault="00D67A6B">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313284" w:rsidRDefault="00D67A6B">
      <w:pPr>
        <w:spacing w:line="200" w:lineRule="exact"/>
        <w:ind w:firstLine="300"/>
      </w:pPr>
      <w:r>
        <w:rPr>
          <w:rFonts w:cs="宋体"/>
          <w:sz w:val="15"/>
          <w:szCs w:val="20"/>
        </w:rPr>
        <w:t>（六）估值错误及暂停估值</w:t>
      </w:r>
    </w:p>
    <w:p w:rsidR="00313284" w:rsidRDefault="00D67A6B">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313284" w:rsidRDefault="00D67A6B">
      <w:pPr>
        <w:pStyle w:val="Normal69a94de3"/>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313284" w:rsidRDefault="00D67A6B">
      <w:pPr>
        <w:pStyle w:val="Normal69a94de3"/>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313284" w:rsidRDefault="00D67A6B">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313284" w:rsidRDefault="00D67A6B">
      <w:pPr>
        <w:pStyle w:val="Normal69a94de3"/>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313284" w:rsidRDefault="00D67A6B">
      <w:pPr>
        <w:pStyle w:val="Normal69a94de3"/>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313284" w:rsidRDefault="00D67A6B">
      <w:pPr>
        <w:pStyle w:val="Normal69a94de3"/>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313284" w:rsidRDefault="00D67A6B">
      <w:pPr>
        <w:pStyle w:val="Normal69a94de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313284" w:rsidRDefault="00D67A6B">
      <w:pPr>
        <w:pStyle w:val="Normal69a94de3"/>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313284" w:rsidRDefault="00D67A6B">
      <w:pPr>
        <w:pStyle w:val="Normal69a94de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313284" w:rsidRDefault="00D67A6B">
      <w:pPr>
        <w:pStyle w:val="Normal69a94de3"/>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313284" w:rsidRDefault="00D67A6B">
      <w:pPr>
        <w:pStyle w:val="Normal69a94de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313284" w:rsidRDefault="00D67A6B">
      <w:pPr>
        <w:pStyle w:val="Normal69a94de3"/>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313284" w:rsidRDefault="00D67A6B">
      <w:pPr>
        <w:pStyle w:val="Normal69a94de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313284" w:rsidRDefault="00D67A6B">
      <w:pPr>
        <w:pStyle w:val="Normal69a94de3"/>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313284" w:rsidRDefault="00D67A6B">
      <w:pPr>
        <w:pStyle w:val="Normal69a94de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313284" w:rsidRDefault="00D67A6B">
      <w:pPr>
        <w:pStyle w:val="Normal69a94de3"/>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313284" w:rsidRDefault="00D67A6B">
      <w:pPr>
        <w:pStyle w:val="Normal69a94de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313284" w:rsidRDefault="00D67A6B">
      <w:pPr>
        <w:pStyle w:val="Normal69a94de3"/>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313284" w:rsidRDefault="00D67A6B">
      <w:pPr>
        <w:pStyle w:val="Normal69a94de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313284" w:rsidRDefault="00D67A6B">
      <w:pPr>
        <w:pStyle w:val="Normal69a94de3"/>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313284" w:rsidRDefault="00D67A6B">
      <w:pPr>
        <w:pStyle w:val="Normal69a94de3"/>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313284" w:rsidRDefault="00D67A6B">
      <w:pPr>
        <w:pStyle w:val="Normal69a94de3"/>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313284" w:rsidRDefault="00D67A6B">
      <w:pPr>
        <w:pStyle w:val="Normal69a94de3"/>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313284" w:rsidRDefault="00D67A6B">
      <w:pPr>
        <w:pStyle w:val="Normal69a94de3"/>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313284" w:rsidRDefault="00D67A6B">
      <w:pPr>
        <w:pStyle w:val="Normal69a94de3"/>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313284" w:rsidRDefault="00D67A6B">
      <w:pPr>
        <w:pStyle w:val="Normal69a94de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313284" w:rsidRDefault="00D67A6B">
      <w:pPr>
        <w:pStyle w:val="Normal69a94de3"/>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313284" w:rsidRDefault="00D67A6B">
      <w:pPr>
        <w:pStyle w:val="Normal69a94de3"/>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313284" w:rsidRDefault="00D67A6B">
      <w:pPr>
        <w:pStyle w:val="Normal69a94de3"/>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313284" w:rsidRDefault="00D67A6B">
      <w:pPr>
        <w:pStyle w:val="Normal69a94de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313284" w:rsidRDefault="00D67A6B">
      <w:pPr>
        <w:pStyle w:val="Normal69a94de3"/>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313284" w:rsidRDefault="00D67A6B">
      <w:pPr>
        <w:pStyle w:val="Normal69a94de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313284" w:rsidRDefault="00D67A6B">
      <w:pPr>
        <w:pStyle w:val="Normal69a94de3"/>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313284" w:rsidRDefault="00D67A6B">
      <w:pPr>
        <w:pStyle w:val="Normal69a94de3"/>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313284" w:rsidRDefault="00D67A6B">
      <w:pPr>
        <w:pStyle w:val="Normal69a94de3"/>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313284" w:rsidRDefault="00313284">
      <w:pPr>
        <w:pStyle w:val="Normal69a94de3"/>
        <w:widowControl/>
        <w:rPr>
          <w:b/>
          <w:bCs/>
          <w:color w:val="3D3D3D"/>
          <w:kern w:val="0"/>
          <w:sz w:val="15"/>
          <w:szCs w:val="15"/>
        </w:rPr>
      </w:pPr>
    </w:p>
    <w:p w:rsidR="00313284" w:rsidRDefault="00D67A6B">
      <w:pPr>
        <w:pStyle w:val="Normal69a94de3"/>
        <w:widowControl/>
        <w:rPr>
          <w:b/>
          <w:bCs/>
          <w:color w:val="3D3D3D"/>
          <w:kern w:val="0"/>
          <w:sz w:val="15"/>
          <w:szCs w:val="15"/>
        </w:rPr>
      </w:pPr>
      <w:r>
        <w:rPr>
          <w:rFonts w:hint="eastAsia"/>
          <w:b/>
          <w:bCs/>
          <w:color w:val="3D3D3D"/>
          <w:kern w:val="0"/>
          <w:sz w:val="15"/>
          <w:szCs w:val="15"/>
        </w:rPr>
        <w:t>风险提示：</w:t>
      </w:r>
    </w:p>
    <w:p w:rsidR="00313284" w:rsidRDefault="00D67A6B">
      <w:pPr>
        <w:pStyle w:val="Normal69a94de3"/>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14:paraId="68B87461" w14:textId="77777777" w:rsidR="003123D5" w:rsidRDefault="003123D5">
      <w:pPr>
        <w:jc w:val="center"/>
        <w:rPr>
          <w:rFonts w:eastAsia="黑体"/>
          <w:b/>
          <w:bCs/>
          <w:sz w:val="36"/>
          <w:szCs w:val="20"/>
        </w:rPr>
      </w:pPr>
      <w:bookmarkStart w:id="1" w:name="_GoBack"/>
      <w:bookmarkEnd w:id="1"/>
    </w:p>
    <w:p w14:paraId="2152140D" w14:textId="77777777" w:rsidR="003123D5" w:rsidRDefault="00475F6F">
      <w:pPr>
        <w:jc w:val="center"/>
        <w:rPr>
          <w:rFonts w:eastAsia="黑体"/>
          <w:b/>
          <w:bCs/>
          <w:sz w:val="36"/>
          <w:szCs w:val="20"/>
        </w:rPr>
      </w:pPr>
      <w:r>
        <w:rPr>
          <w:rFonts w:eastAsia="黑体"/>
          <w:b/>
          <w:bCs/>
          <w:sz w:val="36"/>
          <w:szCs w:val="20"/>
        </w:rPr>
        <w:t>理财产品销售协议书</w:t>
      </w:r>
    </w:p>
    <w:p w14:paraId="3D439C58" w14:textId="77777777" w:rsidR="003123D5" w:rsidRDefault="003123D5">
      <w:pPr>
        <w:tabs>
          <w:tab w:val="left" w:pos="0"/>
        </w:tabs>
        <w:jc w:val="center"/>
        <w:rPr>
          <w:sz w:val="22"/>
          <w:szCs w:val="28"/>
        </w:rPr>
      </w:pPr>
    </w:p>
    <w:p w14:paraId="5C708AE1" w14:textId="77777777" w:rsidR="003123D5" w:rsidRDefault="003123D5">
      <w:pPr>
        <w:tabs>
          <w:tab w:val="left" w:pos="0"/>
        </w:tabs>
        <w:jc w:val="center"/>
        <w:rPr>
          <w:sz w:val="22"/>
          <w:szCs w:val="28"/>
        </w:rPr>
      </w:pPr>
    </w:p>
    <w:p w14:paraId="2075EFC5" w14:textId="77777777" w:rsidR="003123D5" w:rsidRDefault="003123D5">
      <w:pPr>
        <w:tabs>
          <w:tab w:val="left" w:pos="0"/>
        </w:tabs>
        <w:jc w:val="center"/>
        <w:rPr>
          <w:sz w:val="22"/>
          <w:szCs w:val="28"/>
        </w:rPr>
      </w:pPr>
    </w:p>
    <w:p w14:paraId="354F69F1" w14:textId="77777777" w:rsidR="003123D5" w:rsidRDefault="003123D5">
      <w:pPr>
        <w:tabs>
          <w:tab w:val="left" w:pos="0"/>
        </w:tabs>
        <w:jc w:val="center"/>
        <w:rPr>
          <w:sz w:val="22"/>
          <w:szCs w:val="28"/>
        </w:rPr>
      </w:pPr>
    </w:p>
    <w:p w14:paraId="33D7B5D4" w14:textId="77777777" w:rsidR="003123D5" w:rsidRDefault="003123D5">
      <w:pPr>
        <w:tabs>
          <w:tab w:val="left" w:pos="0"/>
        </w:tabs>
        <w:jc w:val="center"/>
        <w:rPr>
          <w:sz w:val="22"/>
          <w:szCs w:val="28"/>
        </w:rPr>
      </w:pPr>
    </w:p>
    <w:p w14:paraId="4F27A3AB" w14:textId="77777777" w:rsidR="003123D5" w:rsidRDefault="003123D5">
      <w:pPr>
        <w:tabs>
          <w:tab w:val="left" w:pos="0"/>
        </w:tabs>
        <w:jc w:val="center"/>
        <w:rPr>
          <w:sz w:val="22"/>
          <w:szCs w:val="28"/>
        </w:rPr>
      </w:pPr>
    </w:p>
    <w:p w14:paraId="7B496720" w14:textId="77777777" w:rsidR="003123D5" w:rsidRDefault="003123D5">
      <w:pPr>
        <w:tabs>
          <w:tab w:val="left" w:pos="0"/>
        </w:tabs>
        <w:jc w:val="center"/>
        <w:rPr>
          <w:sz w:val="22"/>
          <w:szCs w:val="28"/>
        </w:rPr>
      </w:pPr>
    </w:p>
    <w:p w14:paraId="13348114" w14:textId="77777777" w:rsidR="003123D5" w:rsidRDefault="003123D5">
      <w:pPr>
        <w:tabs>
          <w:tab w:val="left" w:pos="0"/>
        </w:tabs>
        <w:jc w:val="center"/>
        <w:rPr>
          <w:sz w:val="22"/>
          <w:szCs w:val="28"/>
        </w:rPr>
      </w:pPr>
    </w:p>
    <w:p w14:paraId="26CA7EF2" w14:textId="77777777" w:rsidR="003123D5" w:rsidRDefault="00475F6F">
      <w:pPr>
        <w:tabs>
          <w:tab w:val="left" w:pos="0"/>
        </w:tabs>
        <w:jc w:val="center"/>
        <w:rPr>
          <w:sz w:val="22"/>
          <w:szCs w:val="28"/>
        </w:rPr>
      </w:pPr>
      <w:r>
        <w:rPr>
          <w:sz w:val="22"/>
          <w:szCs w:val="28"/>
        </w:rPr>
        <w:t>编制单位：</w:t>
      </w:r>
      <w:r>
        <w:rPr>
          <w:sz w:val="22"/>
          <w:szCs w:val="28"/>
          <w:u w:val="single"/>
        </w:rPr>
        <w:t>南银理财有限责任公司</w:t>
      </w:r>
    </w:p>
    <w:p w14:paraId="33913B5E" w14:textId="77777777" w:rsidR="003123D5" w:rsidRDefault="00475F6F">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14:paraId="4FF01808" w14:textId="77777777" w:rsidR="003123D5" w:rsidRDefault="00475F6F">
      <w:pPr>
        <w:adjustRightInd w:val="0"/>
        <w:snapToGrid w:val="0"/>
        <w:rPr>
          <w:b/>
          <w:bCs/>
          <w:sz w:val="22"/>
          <w:szCs w:val="28"/>
        </w:rPr>
      </w:pPr>
      <w:bookmarkStart w:id="2" w:name="_Toc310836824"/>
      <w:bookmarkStart w:id="3" w:name="_Toc310836823"/>
      <w:bookmarkStart w:id="4" w:name="_Toc310770284"/>
      <w:bookmarkStart w:id="5" w:name="_Toc310770283"/>
      <w:bookmarkStart w:id="6" w:name="_Toc310770513"/>
      <w:bookmarkStart w:id="7" w:name="_Toc310243215"/>
      <w:bookmarkStart w:id="8" w:name="_Toc310243213"/>
      <w:bookmarkStart w:id="9" w:name="_Toc310243214"/>
      <w:bookmarkStart w:id="10" w:name="_Toc310836822"/>
      <w:bookmarkStart w:id="11" w:name="_Toc310773098"/>
      <w:bookmarkStart w:id="12" w:name="_Toc310770511"/>
      <w:bookmarkStart w:id="13" w:name="_Toc310770285"/>
      <w:bookmarkStart w:id="14" w:name="_Toc310770512"/>
      <w:bookmarkStart w:id="15" w:name="_Toc310770287"/>
      <w:bookmarkStart w:id="16" w:name="_Toc310773100"/>
      <w:bookmarkStart w:id="17" w:name="_Toc31077309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b/>
          <w:bCs/>
          <w:sz w:val="22"/>
          <w:szCs w:val="28"/>
        </w:rPr>
        <w:lastRenderedPageBreak/>
        <w:t>风险提示：</w:t>
      </w:r>
    </w:p>
    <w:p w14:paraId="44E783B1" w14:textId="77777777" w:rsidR="003123D5" w:rsidRDefault="00475F6F">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8" w:name="_Hlk41679176"/>
      <w:r>
        <w:rPr>
          <w:b/>
          <w:bCs/>
          <w:sz w:val="22"/>
          <w:szCs w:val="28"/>
        </w:rPr>
        <w:t>《投资者权益须知》</w:t>
      </w:r>
      <w:bookmarkEnd w:id="18"/>
      <w:r>
        <w:rPr>
          <w:b/>
          <w:bCs/>
          <w:sz w:val="22"/>
          <w:szCs w:val="28"/>
        </w:rPr>
        <w:t>《理财产品投资协议书》，充分认识投资风险，谨慎投资。</w:t>
      </w:r>
    </w:p>
    <w:p w14:paraId="3CACD992" w14:textId="77777777" w:rsidR="003123D5" w:rsidRDefault="003123D5">
      <w:pPr>
        <w:tabs>
          <w:tab w:val="left" w:pos="7920"/>
          <w:tab w:val="left" w:pos="8100"/>
        </w:tabs>
        <w:rPr>
          <w:b/>
          <w:bCs/>
          <w:sz w:val="22"/>
          <w:szCs w:val="22"/>
        </w:rPr>
      </w:pPr>
    </w:p>
    <w:p w14:paraId="11D35EC4" w14:textId="77777777" w:rsidR="003123D5" w:rsidRDefault="003123D5">
      <w:pPr>
        <w:jc w:val="center"/>
        <w:rPr>
          <w:rFonts w:eastAsia="黑体"/>
          <w:b/>
          <w:bCs/>
          <w:sz w:val="36"/>
          <w:szCs w:val="20"/>
        </w:rPr>
      </w:pPr>
    </w:p>
    <w:p w14:paraId="2DFE0440" w14:textId="77777777" w:rsidR="003123D5" w:rsidRDefault="00475F6F">
      <w:pPr>
        <w:jc w:val="center"/>
        <w:rPr>
          <w:rFonts w:eastAsia="黑体"/>
          <w:b/>
          <w:bCs/>
          <w:sz w:val="36"/>
          <w:szCs w:val="20"/>
        </w:rPr>
      </w:pPr>
      <w:r>
        <w:rPr>
          <w:rFonts w:eastAsia="黑体"/>
          <w:b/>
          <w:bCs/>
          <w:sz w:val="36"/>
          <w:szCs w:val="20"/>
        </w:rPr>
        <w:t>理财产品销售协议书</w:t>
      </w:r>
    </w:p>
    <w:p w14:paraId="05622BD3" w14:textId="77777777" w:rsidR="003123D5" w:rsidRDefault="003123D5">
      <w:pPr>
        <w:ind w:firstLineChars="200" w:firstLine="400"/>
        <w:rPr>
          <w:rFonts w:eastAsia="方正细黑一简体"/>
          <w:sz w:val="20"/>
          <w:szCs w:val="20"/>
        </w:rPr>
      </w:pPr>
    </w:p>
    <w:p w14:paraId="17B8BC81" w14:textId="77777777" w:rsidR="003123D5" w:rsidRDefault="00475F6F">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14:paraId="20D478D9" w14:textId="77777777" w:rsidR="003123D5" w:rsidRDefault="00475F6F">
      <w:pPr>
        <w:numPr>
          <w:ilvl w:val="0"/>
          <w:numId w:val="5"/>
        </w:numPr>
        <w:ind w:firstLineChars="200" w:firstLine="442"/>
        <w:rPr>
          <w:b/>
          <w:bCs/>
          <w:spacing w:val="10"/>
          <w:sz w:val="20"/>
          <w:szCs w:val="20"/>
        </w:rPr>
      </w:pPr>
      <w:r>
        <w:rPr>
          <w:b/>
          <w:bCs/>
          <w:spacing w:val="10"/>
          <w:sz w:val="20"/>
          <w:szCs w:val="20"/>
        </w:rPr>
        <w:t>名词释义</w:t>
      </w:r>
    </w:p>
    <w:p w14:paraId="0E915CB9" w14:textId="77777777" w:rsidR="003123D5" w:rsidRDefault="00475F6F">
      <w:pPr>
        <w:pStyle w:val="11"/>
        <w:ind w:left="360" w:firstLine="340"/>
        <w:rPr>
          <w:spacing w:val="10"/>
          <w:sz w:val="20"/>
          <w:szCs w:val="20"/>
        </w:rPr>
      </w:pPr>
      <w:r>
        <w:rPr>
          <w:spacing w:val="10"/>
          <w:sz w:val="20"/>
          <w:szCs w:val="20"/>
        </w:rPr>
        <w:t>本协议项下用词与对应期次的《理财产品说明书》中相关用词含义一致，本协议另有说明的除外。</w:t>
      </w:r>
    </w:p>
    <w:p w14:paraId="167A0D3C" w14:textId="77777777" w:rsidR="003123D5" w:rsidRDefault="00475F6F">
      <w:pPr>
        <w:numPr>
          <w:ilvl w:val="0"/>
          <w:numId w:val="5"/>
        </w:numPr>
        <w:ind w:firstLineChars="200" w:firstLine="442"/>
        <w:rPr>
          <w:b/>
          <w:bCs/>
          <w:spacing w:val="10"/>
          <w:sz w:val="20"/>
          <w:szCs w:val="20"/>
        </w:rPr>
      </w:pPr>
      <w:r>
        <w:rPr>
          <w:rFonts w:hint="eastAsia"/>
          <w:b/>
          <w:bCs/>
          <w:spacing w:val="10"/>
          <w:sz w:val="20"/>
          <w:szCs w:val="20"/>
        </w:rPr>
        <w:t>销售机构</w:t>
      </w:r>
    </w:p>
    <w:p w14:paraId="6EB3B8D0" w14:textId="77777777" w:rsidR="003123D5" w:rsidRDefault="00475F6F">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14:paraId="05991ED3" w14:textId="77777777" w:rsidR="003123D5" w:rsidRDefault="00475F6F">
      <w:pPr>
        <w:numPr>
          <w:ilvl w:val="0"/>
          <w:numId w:val="5"/>
        </w:numPr>
        <w:ind w:firstLineChars="200" w:firstLine="442"/>
        <w:rPr>
          <w:b/>
          <w:bCs/>
          <w:spacing w:val="10"/>
          <w:sz w:val="20"/>
          <w:szCs w:val="20"/>
        </w:rPr>
      </w:pPr>
      <w:r>
        <w:rPr>
          <w:b/>
          <w:bCs/>
          <w:spacing w:val="10"/>
          <w:sz w:val="20"/>
          <w:szCs w:val="20"/>
        </w:rPr>
        <w:t>甲方的权利与义务：</w:t>
      </w:r>
    </w:p>
    <w:p w14:paraId="142C9F17" w14:textId="77777777" w:rsidR="003123D5" w:rsidRDefault="00475F6F">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14:paraId="2C5433A6" w14:textId="77777777" w:rsidR="003123D5" w:rsidRDefault="00475F6F">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14:paraId="7378B23A" w14:textId="77777777" w:rsidR="003123D5" w:rsidRDefault="00475F6F">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14:paraId="3D22C5AE" w14:textId="77777777" w:rsidR="003123D5" w:rsidRDefault="00475F6F">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14:paraId="5A28BD00" w14:textId="77777777" w:rsidR="003123D5" w:rsidRDefault="00475F6F">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14:paraId="4DD1204D" w14:textId="77777777" w:rsidR="003123D5" w:rsidRDefault="00475F6F">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14:paraId="4B4CEE40" w14:textId="77777777" w:rsidR="003123D5" w:rsidRDefault="00475F6F">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14:paraId="68E84D08" w14:textId="77777777" w:rsidR="003123D5" w:rsidRDefault="00475F6F">
      <w:pPr>
        <w:numPr>
          <w:ilvl w:val="0"/>
          <w:numId w:val="6"/>
        </w:numPr>
        <w:ind w:firstLineChars="200" w:firstLine="440"/>
        <w:rPr>
          <w:spacing w:val="10"/>
          <w:sz w:val="20"/>
          <w:szCs w:val="20"/>
        </w:rPr>
      </w:pPr>
      <w:r>
        <w:rPr>
          <w:spacing w:val="10"/>
          <w:sz w:val="20"/>
          <w:szCs w:val="20"/>
        </w:rPr>
        <w:t>由于投资管理或者获取投资标</w:t>
      </w:r>
      <w:r>
        <w:rPr>
          <w:spacing w:val="10"/>
          <w:sz w:val="20"/>
          <w:szCs w:val="20"/>
        </w:rPr>
        <w:t>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14:paraId="74B3289C" w14:textId="77777777" w:rsidR="003123D5" w:rsidRDefault="00475F6F">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w:t>
      </w:r>
      <w:r>
        <w:rPr>
          <w:spacing w:val="10"/>
          <w:sz w:val="20"/>
          <w:szCs w:val="20"/>
        </w:rPr>
        <w:t>、重组、债转股、资产证券化、催收、抵债资产收取与处置、破产重整等；在理财产品运作过程中发生任何争议，甲方以管理人的名义代表理财产品进行维权，包括但不限于提起诉讼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14:paraId="6AA939F6" w14:textId="77777777" w:rsidR="003123D5" w:rsidRDefault="00475F6F">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14:paraId="02D243E8" w14:textId="77777777" w:rsidR="003123D5" w:rsidRDefault="00475F6F">
      <w:pPr>
        <w:numPr>
          <w:ilvl w:val="0"/>
          <w:numId w:val="6"/>
        </w:numPr>
        <w:ind w:firstLineChars="200" w:firstLine="402"/>
        <w:rPr>
          <w:b/>
          <w:bCs/>
          <w:spacing w:val="10"/>
          <w:sz w:val="20"/>
          <w:szCs w:val="20"/>
        </w:rPr>
      </w:pPr>
      <w:r>
        <w:rPr>
          <w:b/>
          <w:bCs/>
          <w:color w:val="000000"/>
          <w:kern w:val="0"/>
          <w:sz w:val="20"/>
          <w:szCs w:val="16"/>
        </w:rPr>
        <w:lastRenderedPageBreak/>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14:paraId="595358FB" w14:textId="77777777" w:rsidR="003123D5" w:rsidRDefault="00475F6F">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14:paraId="403750C5" w14:textId="77777777" w:rsidR="003123D5" w:rsidRDefault="00475F6F">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14:paraId="5B5E2CC9" w14:textId="77777777" w:rsidR="003123D5" w:rsidRDefault="00475F6F">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14:paraId="4693A86A" w14:textId="77777777" w:rsidR="003123D5" w:rsidRDefault="00475F6F">
      <w:pPr>
        <w:numPr>
          <w:ilvl w:val="0"/>
          <w:numId w:val="6"/>
        </w:numPr>
        <w:ind w:firstLineChars="200" w:firstLine="440"/>
        <w:rPr>
          <w:spacing w:val="10"/>
          <w:sz w:val="20"/>
          <w:szCs w:val="20"/>
        </w:rPr>
      </w:pPr>
      <w:r>
        <w:rPr>
          <w:spacing w:val="10"/>
          <w:sz w:val="20"/>
          <w:szCs w:val="20"/>
        </w:rPr>
        <w:t>甲方有权调整本理财产品的</w:t>
      </w:r>
      <w:r>
        <w:rPr>
          <w:spacing w:val="10"/>
          <w:sz w:val="20"/>
          <w:szCs w:val="20"/>
        </w:rPr>
        <w:t>认购或申购起点、单笔认购或申购上限等要素。</w:t>
      </w:r>
    </w:p>
    <w:p w14:paraId="6C82D828" w14:textId="77777777" w:rsidR="003123D5" w:rsidRDefault="00475F6F">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14:paraId="4381E448" w14:textId="77777777" w:rsidR="003123D5" w:rsidRDefault="00475F6F">
      <w:pPr>
        <w:numPr>
          <w:ilvl w:val="0"/>
          <w:numId w:val="6"/>
        </w:numPr>
        <w:ind w:firstLineChars="200" w:firstLine="442"/>
        <w:rPr>
          <w:b/>
          <w:bCs/>
          <w:spacing w:val="10"/>
          <w:sz w:val="20"/>
          <w:szCs w:val="20"/>
        </w:rPr>
      </w:pPr>
      <w:bookmarkStart w:id="19"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w:t>
      </w:r>
      <w:r>
        <w:rPr>
          <w:b/>
          <w:spacing w:val="10"/>
          <w:sz w:val="20"/>
          <w:szCs w:val="22"/>
        </w:rPr>
        <w:t>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14:paraId="797E3D34" w14:textId="77777777" w:rsidR="003123D5" w:rsidRDefault="00475F6F">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14:paraId="03CE59E5" w14:textId="77777777" w:rsidR="003123D5" w:rsidRDefault="00475F6F">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14:paraId="567D4262" w14:textId="77777777" w:rsidR="003123D5" w:rsidRDefault="00475F6F">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9"/>
    <w:p w14:paraId="15C33AF0" w14:textId="77777777" w:rsidR="003123D5" w:rsidRDefault="00475F6F">
      <w:pPr>
        <w:numPr>
          <w:ilvl w:val="0"/>
          <w:numId w:val="6"/>
        </w:numPr>
        <w:ind w:firstLineChars="200" w:firstLine="440"/>
        <w:rPr>
          <w:spacing w:val="10"/>
          <w:sz w:val="20"/>
          <w:szCs w:val="20"/>
        </w:rPr>
      </w:pPr>
      <w:r>
        <w:rPr>
          <w:spacing w:val="10"/>
          <w:sz w:val="20"/>
          <w:szCs w:val="20"/>
        </w:rPr>
        <w:t>法律法规规定及</w:t>
      </w:r>
      <w:bookmarkStart w:id="20" w:name="_Hlk41902131"/>
      <w:r>
        <w:rPr>
          <w:spacing w:val="10"/>
          <w:sz w:val="20"/>
          <w:szCs w:val="20"/>
        </w:rPr>
        <w:t>理财产品</w:t>
      </w:r>
      <w:bookmarkEnd w:id="20"/>
      <w:r>
        <w:rPr>
          <w:spacing w:val="10"/>
          <w:sz w:val="20"/>
          <w:szCs w:val="20"/>
        </w:rPr>
        <w:t>销售文件约定的其他权利</w:t>
      </w:r>
      <w:r>
        <w:rPr>
          <w:rFonts w:hint="eastAsia"/>
          <w:spacing w:val="10"/>
          <w:sz w:val="20"/>
          <w:szCs w:val="20"/>
        </w:rPr>
        <w:t>与义务</w:t>
      </w:r>
      <w:r>
        <w:rPr>
          <w:spacing w:val="10"/>
          <w:sz w:val="20"/>
          <w:szCs w:val="20"/>
        </w:rPr>
        <w:t>。</w:t>
      </w:r>
    </w:p>
    <w:p w14:paraId="3BA3B02E" w14:textId="77777777" w:rsidR="003123D5" w:rsidRDefault="00475F6F">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14:paraId="28BFE47F" w14:textId="77777777" w:rsidR="003123D5" w:rsidRDefault="00475F6F">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21"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21"/>
    <w:p w14:paraId="4AB47B39" w14:textId="77777777" w:rsidR="003123D5" w:rsidRDefault="00475F6F">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14:paraId="12A0E2C9" w14:textId="77777777" w:rsidR="003123D5" w:rsidRDefault="00475F6F">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14:paraId="39290B14" w14:textId="77777777" w:rsidR="003123D5" w:rsidRDefault="00475F6F">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14:paraId="4E4CAE44" w14:textId="77777777" w:rsidR="003123D5" w:rsidRDefault="00475F6F">
      <w:pPr>
        <w:numPr>
          <w:ilvl w:val="0"/>
          <w:numId w:val="7"/>
        </w:numPr>
        <w:ind w:firstLine="340"/>
        <w:rPr>
          <w:spacing w:val="10"/>
          <w:sz w:val="20"/>
          <w:szCs w:val="20"/>
        </w:rPr>
      </w:pPr>
      <w:r>
        <w:rPr>
          <w:spacing w:val="10"/>
          <w:sz w:val="20"/>
          <w:szCs w:val="20"/>
        </w:rPr>
        <w:t>乙方</w:t>
      </w:r>
      <w:r>
        <w:rPr>
          <w:spacing w:val="10"/>
          <w:sz w:val="20"/>
          <w:szCs w:val="20"/>
        </w:rPr>
        <w:t>是一家按照中国法律正式注册并有效存续的法人或其他组织，具有拥有和支配其财产以及继续进行其正在进行之业务的全部权力和授权。（机构投资者适用）</w:t>
      </w:r>
    </w:p>
    <w:p w14:paraId="44CB6098" w14:textId="77777777" w:rsidR="003123D5" w:rsidRDefault="00475F6F">
      <w:pPr>
        <w:numPr>
          <w:ilvl w:val="0"/>
          <w:numId w:val="7"/>
        </w:numPr>
        <w:ind w:firstLine="340"/>
        <w:rPr>
          <w:spacing w:val="10"/>
          <w:sz w:val="20"/>
          <w:szCs w:val="20"/>
        </w:rPr>
      </w:pPr>
      <w:r>
        <w:rPr>
          <w:spacing w:val="10"/>
          <w:sz w:val="20"/>
          <w:szCs w:val="20"/>
        </w:rPr>
        <w:lastRenderedPageBreak/>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060448A7" w14:textId="77777777" w:rsidR="003123D5" w:rsidRDefault="00475F6F">
      <w:pPr>
        <w:numPr>
          <w:ilvl w:val="0"/>
          <w:numId w:val="7"/>
        </w:numPr>
        <w:ind w:firstLine="340"/>
        <w:rPr>
          <w:spacing w:val="10"/>
          <w:sz w:val="20"/>
          <w:szCs w:val="20"/>
        </w:rPr>
      </w:pPr>
      <w:r>
        <w:rPr>
          <w:spacing w:val="10"/>
          <w:sz w:val="20"/>
          <w:szCs w:val="20"/>
        </w:rPr>
        <w:t>乙方保证，乙方系符合监管规定要求的合格投资者。（私募产品投资者适用）</w:t>
      </w:r>
    </w:p>
    <w:p w14:paraId="1BF9A26F" w14:textId="77777777" w:rsidR="003123D5" w:rsidRDefault="00475F6F">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w:t>
      </w:r>
      <w:r>
        <w:rPr>
          <w:b/>
          <w:bCs/>
          <w:spacing w:val="10"/>
          <w:sz w:val="20"/>
          <w:szCs w:val="20"/>
        </w:rPr>
        <w:t>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14:paraId="4C85B1F1" w14:textId="77777777" w:rsidR="003123D5" w:rsidRDefault="00475F6F">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14:paraId="1937C12F" w14:textId="77777777" w:rsidR="003123D5" w:rsidRDefault="00475F6F">
      <w:pPr>
        <w:numPr>
          <w:ilvl w:val="0"/>
          <w:numId w:val="7"/>
        </w:numPr>
        <w:ind w:firstLineChars="200" w:firstLine="440"/>
        <w:rPr>
          <w:spacing w:val="10"/>
          <w:sz w:val="20"/>
          <w:szCs w:val="20"/>
        </w:rPr>
      </w:pPr>
      <w:r>
        <w:rPr>
          <w:spacing w:val="10"/>
          <w:sz w:val="20"/>
          <w:szCs w:val="20"/>
        </w:rPr>
        <w:t>乙方保证执行及交付任何文件或履行本协议项下的义务，均不会违反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2" w:name="_Hlk41902655"/>
      <w:r>
        <w:rPr>
          <w:spacing w:val="10"/>
          <w:sz w:val="20"/>
          <w:szCs w:val="20"/>
        </w:rPr>
        <w:t>或其他法律文件</w:t>
      </w:r>
      <w:bookmarkEnd w:id="22"/>
      <w:r>
        <w:rPr>
          <w:spacing w:val="10"/>
          <w:sz w:val="20"/>
          <w:szCs w:val="20"/>
        </w:rPr>
        <w:t>。乙方应在签署本协议的同时按照对应期次的《理财产品说明书》的约定在授权指定账户存入足额的资金以确保账户余额大</w:t>
      </w:r>
      <w:r>
        <w:rPr>
          <w:spacing w:val="10"/>
          <w:sz w:val="20"/>
          <w:szCs w:val="20"/>
        </w:rPr>
        <w:t>于或等于认购或申购金额。</w:t>
      </w:r>
    </w:p>
    <w:p w14:paraId="301FD0E8" w14:textId="77777777" w:rsidR="003123D5" w:rsidRDefault="00475F6F">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14:paraId="667173AB" w14:textId="77777777" w:rsidR="003123D5" w:rsidRDefault="00475F6F">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14:paraId="0B7B6DC7" w14:textId="77777777" w:rsidR="003123D5" w:rsidRDefault="00475F6F">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3"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3"/>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w:t>
      </w:r>
      <w:r>
        <w:rPr>
          <w:b/>
          <w:bCs/>
          <w:spacing w:val="10"/>
          <w:sz w:val="20"/>
          <w:szCs w:val="20"/>
        </w:rPr>
        <w:t>的变更手续，由此导致的一切后果由乙方承担。</w:t>
      </w:r>
    </w:p>
    <w:p w14:paraId="3C019D95" w14:textId="77777777" w:rsidR="003123D5" w:rsidRDefault="00475F6F">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14:paraId="788095BA" w14:textId="77777777" w:rsidR="003123D5" w:rsidRDefault="00475F6F">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14:paraId="537BB9F3" w14:textId="77777777" w:rsidR="003123D5" w:rsidRDefault="00475F6F">
      <w:pPr>
        <w:numPr>
          <w:ilvl w:val="0"/>
          <w:numId w:val="8"/>
        </w:numPr>
        <w:ind w:firstLineChars="200" w:firstLine="442"/>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4" w:name="_Hlk41902728"/>
    </w:p>
    <w:p w14:paraId="36E9FCFB" w14:textId="77777777" w:rsidR="003123D5" w:rsidRDefault="00475F6F">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w:t>
      </w:r>
      <w:r>
        <w:rPr>
          <w:rFonts w:hint="eastAsia"/>
          <w:spacing w:val="10"/>
          <w:sz w:val="20"/>
          <w:szCs w:val="20"/>
        </w:rPr>
        <w:t>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14:paraId="34A23543" w14:textId="77777777" w:rsidR="003123D5" w:rsidRDefault="00475F6F">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3D4882E1" w14:textId="77777777" w:rsidR="003123D5" w:rsidRDefault="00475F6F">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14:paraId="32334BD8" w14:textId="77777777" w:rsidR="003123D5" w:rsidRDefault="00475F6F">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w:t>
      </w:r>
      <w:r>
        <w:rPr>
          <w:b/>
          <w:bCs/>
          <w:color w:val="3D3D3D"/>
          <w:spacing w:val="10"/>
          <w:sz w:val="20"/>
          <w:szCs w:val="20"/>
        </w:rPr>
        <w:t>理人或销售机构可直接从乙方开立在销售机构的任一账户中直接扣收不当得利部分而无需另行征得乙方同意，乙方不提出任何异议。</w:t>
      </w:r>
    </w:p>
    <w:p w14:paraId="3542CA90" w14:textId="77777777" w:rsidR="003123D5" w:rsidRDefault="00475F6F">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48E22EF4" w14:textId="77777777" w:rsidR="003123D5" w:rsidRDefault="00475F6F">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4"/>
    </w:p>
    <w:p w14:paraId="23ADC307" w14:textId="77777777" w:rsidR="003123D5" w:rsidRDefault="00475F6F">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14:paraId="053D3546" w14:textId="77777777" w:rsidR="003123D5" w:rsidRDefault="00475F6F">
      <w:pPr>
        <w:numPr>
          <w:ilvl w:val="0"/>
          <w:numId w:val="9"/>
        </w:numPr>
        <w:ind w:firstLine="340"/>
        <w:rPr>
          <w:spacing w:val="10"/>
          <w:sz w:val="20"/>
          <w:szCs w:val="20"/>
        </w:rPr>
      </w:pPr>
      <w:r>
        <w:rPr>
          <w:spacing w:val="10"/>
          <w:sz w:val="20"/>
          <w:szCs w:val="20"/>
        </w:rPr>
        <w:t>理财产品认购或申购：参照《投资者权益须知》约定。</w:t>
      </w:r>
    </w:p>
    <w:p w14:paraId="1BA8B748" w14:textId="77777777" w:rsidR="003123D5" w:rsidRDefault="00475F6F">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14:paraId="116579AA" w14:textId="77777777" w:rsidR="003123D5" w:rsidRDefault="00475F6F">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14:paraId="3F5B4100" w14:textId="77777777" w:rsidR="003123D5" w:rsidRDefault="00475F6F">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14:paraId="2C12A751" w14:textId="77777777" w:rsidR="003123D5" w:rsidRDefault="00475F6F">
      <w:pPr>
        <w:numPr>
          <w:ilvl w:val="0"/>
          <w:numId w:val="9"/>
        </w:numPr>
        <w:ind w:firstLineChars="200" w:firstLine="440"/>
        <w:rPr>
          <w:spacing w:val="10"/>
          <w:sz w:val="20"/>
          <w:szCs w:val="20"/>
        </w:rPr>
      </w:pPr>
      <w:r>
        <w:rPr>
          <w:spacing w:val="10"/>
          <w:sz w:val="20"/>
          <w:szCs w:val="20"/>
        </w:rPr>
        <w:t>理财产品赎回</w:t>
      </w:r>
      <w:bookmarkStart w:id="25" w:name="_Hlk41902781"/>
      <w:r>
        <w:rPr>
          <w:spacing w:val="10"/>
          <w:sz w:val="20"/>
          <w:szCs w:val="20"/>
        </w:rPr>
        <w:t>资金支付</w:t>
      </w:r>
      <w:bookmarkEnd w:id="25"/>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6" w:name="_Hlk41902803"/>
      <w:r>
        <w:rPr>
          <w:rFonts w:hint="eastAsia"/>
          <w:spacing w:val="10"/>
          <w:sz w:val="20"/>
          <w:szCs w:val="20"/>
        </w:rPr>
        <w:t>进行</w:t>
      </w:r>
      <w:r>
        <w:rPr>
          <w:spacing w:val="10"/>
          <w:sz w:val="20"/>
          <w:szCs w:val="20"/>
        </w:rPr>
        <w:t>赎回资金</w:t>
      </w:r>
      <w:bookmarkEnd w:id="26"/>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14:paraId="4331C20D" w14:textId="77777777" w:rsidR="003123D5" w:rsidRDefault="00475F6F">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14:paraId="16583DF4" w14:textId="77777777" w:rsidR="003123D5" w:rsidRDefault="00475F6F">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14:paraId="41CD4B25" w14:textId="77777777" w:rsidR="003123D5" w:rsidRDefault="00475F6F">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14:paraId="7C0AEA9A" w14:textId="77777777" w:rsidR="003123D5" w:rsidRDefault="00475F6F">
      <w:pPr>
        <w:ind w:firstLineChars="200" w:firstLine="440"/>
        <w:rPr>
          <w:bCs/>
          <w:spacing w:val="10"/>
          <w:sz w:val="20"/>
          <w:szCs w:val="20"/>
        </w:rPr>
      </w:pPr>
      <w:r>
        <w:rPr>
          <w:bCs/>
          <w:spacing w:val="10"/>
          <w:sz w:val="20"/>
          <w:szCs w:val="20"/>
        </w:rPr>
        <w:t>在理财产品存续期内，如发生以下</w:t>
      </w:r>
      <w:r>
        <w:rPr>
          <w:bCs/>
          <w:spacing w:val="10"/>
          <w:sz w:val="20"/>
          <w:szCs w:val="20"/>
        </w:rPr>
        <w:t>事项时，南银理财可对本理财产品行使全部提前终止权：</w:t>
      </w:r>
    </w:p>
    <w:p w14:paraId="229BB07B" w14:textId="77777777" w:rsidR="003123D5" w:rsidRDefault="00475F6F">
      <w:pPr>
        <w:pStyle w:val="11"/>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14:paraId="04291C49" w14:textId="77777777" w:rsidR="003123D5" w:rsidRDefault="00475F6F">
      <w:pPr>
        <w:pStyle w:val="11"/>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14:paraId="26885A99" w14:textId="77777777" w:rsidR="003123D5" w:rsidRDefault="00475F6F">
      <w:pPr>
        <w:pStyle w:val="11"/>
        <w:numPr>
          <w:ilvl w:val="0"/>
          <w:numId w:val="11"/>
        </w:numPr>
        <w:ind w:left="780"/>
        <w:rPr>
          <w:bCs/>
          <w:spacing w:val="10"/>
          <w:sz w:val="20"/>
          <w:szCs w:val="20"/>
        </w:rPr>
      </w:pPr>
      <w:r>
        <w:rPr>
          <w:bCs/>
          <w:spacing w:val="10"/>
          <w:sz w:val="20"/>
          <w:szCs w:val="20"/>
        </w:rPr>
        <w:t>因不可抗力因素导致本理财产品必须提前终止的；</w:t>
      </w:r>
    </w:p>
    <w:p w14:paraId="514AC3FC" w14:textId="77777777" w:rsidR="003123D5" w:rsidRDefault="00475F6F">
      <w:pPr>
        <w:pStyle w:val="11"/>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14:paraId="72620DCB" w14:textId="77777777" w:rsidR="003123D5" w:rsidRDefault="00475F6F">
      <w:pPr>
        <w:pStyle w:val="11"/>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14:paraId="5C61CD9E" w14:textId="77777777" w:rsidR="003123D5" w:rsidRDefault="00475F6F">
      <w:pPr>
        <w:pStyle w:val="11"/>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14:paraId="1EE30331" w14:textId="77777777" w:rsidR="003123D5" w:rsidRDefault="00475F6F">
      <w:pPr>
        <w:pStyle w:val="11"/>
        <w:numPr>
          <w:ilvl w:val="0"/>
          <w:numId w:val="11"/>
        </w:numPr>
        <w:ind w:left="780"/>
        <w:rPr>
          <w:bCs/>
          <w:spacing w:val="10"/>
          <w:sz w:val="20"/>
          <w:szCs w:val="20"/>
        </w:rPr>
      </w:pPr>
      <w:r>
        <w:rPr>
          <w:bCs/>
          <w:spacing w:val="10"/>
          <w:sz w:val="20"/>
          <w:szCs w:val="20"/>
        </w:rPr>
        <w:t>理财产品所投资资产部分或全部提前偿付；</w:t>
      </w:r>
    </w:p>
    <w:p w14:paraId="0BE2EDBA" w14:textId="77777777" w:rsidR="003123D5" w:rsidRDefault="00475F6F">
      <w:pPr>
        <w:pStyle w:val="11"/>
        <w:numPr>
          <w:ilvl w:val="0"/>
          <w:numId w:val="11"/>
        </w:numPr>
        <w:ind w:left="780"/>
        <w:rPr>
          <w:bCs/>
          <w:spacing w:val="10"/>
          <w:sz w:val="20"/>
          <w:szCs w:val="20"/>
        </w:rPr>
      </w:pPr>
      <w:r>
        <w:rPr>
          <w:bCs/>
          <w:spacing w:val="10"/>
          <w:sz w:val="20"/>
          <w:szCs w:val="20"/>
        </w:rPr>
        <w:t>提前终止产品比维持产品运作更有利于保护产品持有人的权益；</w:t>
      </w:r>
    </w:p>
    <w:p w14:paraId="5616F0D0" w14:textId="77777777" w:rsidR="003123D5" w:rsidRDefault="00475F6F">
      <w:pPr>
        <w:pStyle w:val="11"/>
        <w:numPr>
          <w:ilvl w:val="0"/>
          <w:numId w:val="11"/>
        </w:numPr>
        <w:ind w:left="780"/>
        <w:rPr>
          <w:bCs/>
          <w:spacing w:val="10"/>
          <w:sz w:val="20"/>
          <w:szCs w:val="20"/>
        </w:rPr>
      </w:pPr>
      <w:r>
        <w:rPr>
          <w:bCs/>
          <w:spacing w:val="10"/>
          <w:sz w:val="20"/>
          <w:szCs w:val="20"/>
        </w:rPr>
        <w:t>南银理财合理认为应该提前终止本理财产品的其他情况。</w:t>
      </w:r>
    </w:p>
    <w:p w14:paraId="21B97A31" w14:textId="77777777" w:rsidR="003123D5" w:rsidRDefault="00475F6F">
      <w:pPr>
        <w:pStyle w:val="11"/>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14:paraId="619F4BB9" w14:textId="77777777" w:rsidR="003123D5" w:rsidRDefault="00475F6F">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14:paraId="6EB0F93F" w14:textId="77777777" w:rsidR="003123D5" w:rsidRDefault="00475F6F">
      <w:pPr>
        <w:ind w:left="340"/>
        <w:rPr>
          <w:bCs/>
          <w:spacing w:val="10"/>
          <w:sz w:val="20"/>
          <w:szCs w:val="20"/>
        </w:rPr>
      </w:pPr>
      <w:r>
        <w:rPr>
          <w:bCs/>
          <w:spacing w:val="10"/>
          <w:sz w:val="20"/>
          <w:szCs w:val="20"/>
        </w:rPr>
        <w:t>在理财产品存</w:t>
      </w:r>
      <w:r>
        <w:rPr>
          <w:bCs/>
          <w:spacing w:val="10"/>
          <w:sz w:val="20"/>
          <w:szCs w:val="20"/>
        </w:rPr>
        <w:t>续期内，如发生以下事项时，南银理财有权推迟本理财产品</w:t>
      </w:r>
      <w:r>
        <w:rPr>
          <w:rFonts w:hint="eastAsia"/>
          <w:bCs/>
          <w:spacing w:val="10"/>
          <w:sz w:val="20"/>
          <w:szCs w:val="20"/>
        </w:rPr>
        <w:t>终止</w:t>
      </w:r>
      <w:r>
        <w:rPr>
          <w:bCs/>
          <w:spacing w:val="10"/>
          <w:sz w:val="20"/>
          <w:szCs w:val="20"/>
        </w:rPr>
        <w:t>日：</w:t>
      </w:r>
    </w:p>
    <w:p w14:paraId="3CCF75AA" w14:textId="77777777" w:rsidR="003123D5" w:rsidRDefault="00475F6F">
      <w:pPr>
        <w:pStyle w:val="11"/>
        <w:numPr>
          <w:ilvl w:val="0"/>
          <w:numId w:val="12"/>
        </w:numPr>
        <w:ind w:left="780"/>
        <w:rPr>
          <w:bCs/>
          <w:spacing w:val="10"/>
          <w:sz w:val="20"/>
          <w:szCs w:val="20"/>
        </w:rPr>
      </w:pPr>
      <w:r>
        <w:rPr>
          <w:bCs/>
          <w:spacing w:val="10"/>
          <w:sz w:val="20"/>
          <w:szCs w:val="20"/>
        </w:rPr>
        <w:t>产品到期日遇非工作日，产品到期日顺延至下一工作日；</w:t>
      </w:r>
    </w:p>
    <w:p w14:paraId="18685CF4" w14:textId="77777777" w:rsidR="003123D5" w:rsidRDefault="00475F6F">
      <w:pPr>
        <w:pStyle w:val="11"/>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14:paraId="30A5E981" w14:textId="77777777" w:rsidR="003123D5" w:rsidRDefault="00475F6F">
      <w:pPr>
        <w:pStyle w:val="11"/>
        <w:numPr>
          <w:ilvl w:val="0"/>
          <w:numId w:val="12"/>
        </w:numPr>
        <w:ind w:left="780"/>
        <w:rPr>
          <w:bCs/>
          <w:spacing w:val="10"/>
          <w:sz w:val="20"/>
          <w:szCs w:val="20"/>
        </w:rPr>
      </w:pPr>
      <w:r>
        <w:rPr>
          <w:bCs/>
          <w:spacing w:val="10"/>
          <w:sz w:val="20"/>
          <w:szCs w:val="20"/>
        </w:rPr>
        <w:t>因资金在途等原因，导致未能及时收回资金；</w:t>
      </w:r>
    </w:p>
    <w:p w14:paraId="10E1A045" w14:textId="77777777" w:rsidR="003123D5" w:rsidRDefault="00475F6F">
      <w:pPr>
        <w:pStyle w:val="11"/>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14:paraId="416DFB18" w14:textId="77777777" w:rsidR="003123D5" w:rsidRDefault="00475F6F">
      <w:pPr>
        <w:pStyle w:val="11"/>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14:paraId="536C82C1" w14:textId="77777777" w:rsidR="003123D5" w:rsidRDefault="00475F6F">
      <w:pPr>
        <w:pStyle w:val="11"/>
        <w:numPr>
          <w:ilvl w:val="0"/>
          <w:numId w:val="12"/>
        </w:numPr>
        <w:ind w:left="780"/>
        <w:rPr>
          <w:bCs/>
          <w:spacing w:val="10"/>
          <w:sz w:val="20"/>
          <w:szCs w:val="20"/>
        </w:rPr>
      </w:pPr>
      <w:r>
        <w:rPr>
          <w:bCs/>
          <w:spacing w:val="10"/>
          <w:sz w:val="20"/>
          <w:szCs w:val="20"/>
        </w:rPr>
        <w:t>其他管理人认为需要延期的情形；</w:t>
      </w:r>
    </w:p>
    <w:p w14:paraId="2C443B40" w14:textId="77777777" w:rsidR="003123D5" w:rsidRDefault="00475F6F">
      <w:pPr>
        <w:pStyle w:val="11"/>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14:paraId="6327893F" w14:textId="77777777" w:rsidR="003123D5" w:rsidRDefault="00475F6F">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14:paraId="01F30944" w14:textId="77777777" w:rsidR="003123D5" w:rsidRDefault="00475F6F">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461B6061" w14:textId="77777777" w:rsidR="003123D5" w:rsidRDefault="00475F6F">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14:paraId="1CD1FACA" w14:textId="77777777" w:rsidR="003123D5" w:rsidRDefault="00475F6F">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14:paraId="4237DEC5" w14:textId="77777777" w:rsidR="003123D5" w:rsidRDefault="00475F6F">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14:paraId="6BC483FB" w14:textId="77777777" w:rsidR="003123D5" w:rsidRDefault="00475F6F">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14:paraId="7101D8A2" w14:textId="77777777" w:rsidR="003123D5" w:rsidRDefault="00475F6F">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14:paraId="184C0DFB" w14:textId="77777777" w:rsidR="003123D5" w:rsidRDefault="00475F6F">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14:paraId="7F187FD9" w14:textId="77777777" w:rsidR="003123D5" w:rsidRDefault="00475F6F">
      <w:pPr>
        <w:numPr>
          <w:ilvl w:val="0"/>
          <w:numId w:val="13"/>
        </w:numPr>
        <w:ind w:firstLineChars="200" w:firstLine="442"/>
        <w:rPr>
          <w:b/>
          <w:spacing w:val="10"/>
          <w:sz w:val="20"/>
          <w:szCs w:val="20"/>
        </w:rPr>
      </w:pPr>
      <w:r>
        <w:rPr>
          <w:rFonts w:hint="eastAsia"/>
          <w:b/>
          <w:spacing w:val="10"/>
          <w:sz w:val="20"/>
          <w:szCs w:val="20"/>
        </w:rPr>
        <w:t>若因市场情况等发生变化或是出于维护本理财产品正常</w:t>
      </w:r>
      <w:r>
        <w:rPr>
          <w:rFonts w:hint="eastAsia"/>
          <w:b/>
          <w:spacing w:val="10"/>
          <w:sz w:val="20"/>
          <w:szCs w:val="20"/>
        </w:rPr>
        <w:t>运营或管理的需要，或基于甲方合理认定的其他情形，且投资者无法发起赎回申请时</w:t>
      </w:r>
      <w:r>
        <w:rPr>
          <w:rFonts w:hint="eastAsia"/>
          <w:b/>
          <w:spacing w:val="10"/>
          <w:sz w:val="20"/>
          <w:szCs w:val="20"/>
        </w:rPr>
        <w:t>，</w:t>
      </w:r>
      <w:r>
        <w:rPr>
          <w:rFonts w:hint="eastAsia"/>
          <w:b/>
          <w:spacing w:val="10"/>
          <w:sz w:val="20"/>
          <w:szCs w:val="20"/>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w:t>
      </w:r>
      <w:r>
        <w:rPr>
          <w:rFonts w:hint="eastAsia"/>
          <w:b/>
          <w:spacing w:val="10"/>
          <w:sz w:val="20"/>
          <w:szCs w:val="20"/>
        </w:rPr>
        <w:t>回权并继续持有本理财产品。</w:t>
      </w:r>
    </w:p>
    <w:p w14:paraId="73D2A1C4" w14:textId="77777777" w:rsidR="003123D5" w:rsidRDefault="00475F6F">
      <w:pPr>
        <w:numPr>
          <w:ilvl w:val="0"/>
          <w:numId w:val="13"/>
        </w:numPr>
        <w:ind w:firstLineChars="200" w:firstLine="440"/>
        <w:rPr>
          <w:bCs/>
          <w:spacing w:val="10"/>
          <w:sz w:val="20"/>
          <w:szCs w:val="20"/>
        </w:rPr>
      </w:pPr>
      <w:r>
        <w:rPr>
          <w:bCs/>
          <w:spacing w:val="10"/>
          <w:sz w:val="20"/>
          <w:szCs w:val="20"/>
        </w:rPr>
        <w:t>免责条款</w:t>
      </w:r>
    </w:p>
    <w:p w14:paraId="10A9AC06" w14:textId="77777777" w:rsidR="003123D5" w:rsidRDefault="00475F6F">
      <w:pPr>
        <w:pStyle w:val="11"/>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4AD17B06" w14:textId="77777777" w:rsidR="003123D5" w:rsidRDefault="00475F6F">
      <w:pPr>
        <w:pStyle w:val="11"/>
        <w:numPr>
          <w:ilvl w:val="0"/>
          <w:numId w:val="14"/>
        </w:numPr>
        <w:ind w:left="780"/>
        <w:rPr>
          <w:spacing w:val="10"/>
          <w:sz w:val="20"/>
          <w:szCs w:val="20"/>
        </w:rPr>
      </w:pPr>
      <w:r>
        <w:rPr>
          <w:bCs/>
          <w:spacing w:val="10"/>
          <w:sz w:val="20"/>
          <w:szCs w:val="20"/>
        </w:rPr>
        <w:t>不可抗力。如果甲方认为由于自然灾害、</w:t>
      </w:r>
      <w:bookmarkStart w:id="27" w:name="_Hlk41903042"/>
      <w:r>
        <w:rPr>
          <w:bCs/>
          <w:spacing w:val="10"/>
          <w:sz w:val="20"/>
          <w:szCs w:val="20"/>
        </w:rPr>
        <w:t>地震、台风、海啸、洪水、火灾、停电、突发性公共卫生事件、</w:t>
      </w:r>
      <w:bookmarkStart w:id="28" w:name="_Hlk41862861"/>
      <w:bookmarkEnd w:id="27"/>
      <w:r>
        <w:rPr>
          <w:bCs/>
          <w:spacing w:val="10"/>
          <w:sz w:val="20"/>
          <w:szCs w:val="20"/>
        </w:rPr>
        <w:t>罢工、内战、战争、军事行动、任何种类的恐怖活动、暴动、公众示威或抗议</w:t>
      </w:r>
      <w:bookmarkStart w:id="29" w:name="_Hlk41903076"/>
      <w:bookmarkEnd w:id="28"/>
      <w:r>
        <w:rPr>
          <w:bCs/>
          <w:spacing w:val="10"/>
          <w:sz w:val="20"/>
          <w:szCs w:val="20"/>
        </w:rPr>
        <w:t>；新的适用法律或国家政策的颁布或实施、对原适用法律或国家政策的修改；</w:t>
      </w:r>
      <w:bookmarkStart w:id="30" w:name="_Hlk41862959"/>
      <w:bookmarkEnd w:id="29"/>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30"/>
      <w:r>
        <w:rPr>
          <w:bCs/>
          <w:spacing w:val="10"/>
          <w:sz w:val="20"/>
          <w:szCs w:val="20"/>
        </w:rPr>
        <w:t>；</w:t>
      </w:r>
      <w:bookmarkStart w:id="31"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31"/>
      <w:r>
        <w:rPr>
          <w:bCs/>
          <w:spacing w:val="10"/>
          <w:sz w:val="20"/>
          <w:szCs w:val="20"/>
        </w:rPr>
        <w:t>或任何其他非甲方所能控制的情况或原因，导致甲方未能履行或需延迟履行协议项</w:t>
      </w:r>
      <w:r>
        <w:rPr>
          <w:bCs/>
          <w:spacing w:val="10"/>
          <w:sz w:val="20"/>
          <w:szCs w:val="20"/>
        </w:rPr>
        <w:t>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14:paraId="40D2EE46" w14:textId="77777777" w:rsidR="003123D5" w:rsidRDefault="00475F6F">
      <w:pPr>
        <w:pStyle w:val="11"/>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w:t>
      </w:r>
      <w:r>
        <w:rPr>
          <w:bCs/>
          <w:spacing w:val="10"/>
          <w:sz w:val="20"/>
          <w:szCs w:val="20"/>
        </w:rPr>
        <w:t>、恐怖融资、逃税等嫌疑，或存在其他违法违规违反本约定行为的，甲方有权提前终止本协议。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14:paraId="6E8F7B09" w14:textId="77777777" w:rsidR="003123D5" w:rsidRDefault="00475F6F">
      <w:pPr>
        <w:pStyle w:val="11"/>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14:paraId="66410BB9" w14:textId="77777777" w:rsidR="003123D5" w:rsidRDefault="00475F6F">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14:paraId="5B1D5DE8" w14:textId="77777777" w:rsidR="003123D5" w:rsidRDefault="00475F6F">
      <w:pPr>
        <w:ind w:firstLineChars="200" w:firstLine="440"/>
        <w:rPr>
          <w:spacing w:val="10"/>
          <w:sz w:val="20"/>
          <w:szCs w:val="20"/>
        </w:rPr>
      </w:pPr>
      <w:bookmarkStart w:id="32"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2"/>
    </w:p>
    <w:p w14:paraId="0C6516EB" w14:textId="77777777" w:rsidR="003123D5" w:rsidRDefault="00475F6F">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14:paraId="1809B553" w14:textId="77777777" w:rsidR="003123D5" w:rsidRDefault="00475F6F">
      <w:pPr>
        <w:numPr>
          <w:ilvl w:val="0"/>
          <w:numId w:val="13"/>
        </w:numPr>
        <w:ind w:firstLineChars="200" w:firstLine="440"/>
        <w:rPr>
          <w:spacing w:val="10"/>
          <w:sz w:val="20"/>
          <w:szCs w:val="20"/>
        </w:rPr>
      </w:pPr>
      <w:r>
        <w:rPr>
          <w:bCs/>
          <w:spacing w:val="10"/>
          <w:sz w:val="20"/>
          <w:szCs w:val="20"/>
        </w:rPr>
        <w:t>抵销</w:t>
      </w:r>
    </w:p>
    <w:p w14:paraId="7869A68D" w14:textId="77777777" w:rsidR="003123D5" w:rsidRDefault="00475F6F">
      <w:pPr>
        <w:pStyle w:val="11"/>
        <w:numPr>
          <w:ilvl w:val="0"/>
          <w:numId w:val="15"/>
        </w:numPr>
        <w:ind w:left="780"/>
        <w:rPr>
          <w:bCs/>
          <w:spacing w:val="10"/>
          <w:sz w:val="20"/>
          <w:szCs w:val="20"/>
        </w:rPr>
      </w:pPr>
      <w:r>
        <w:rPr>
          <w:b/>
          <w:spacing w:val="10"/>
          <w:sz w:val="20"/>
          <w:szCs w:val="20"/>
        </w:rPr>
        <w:t>除</w:t>
      </w:r>
      <w:r>
        <w:rPr>
          <w:b/>
          <w:spacing w:val="10"/>
          <w:sz w:val="20"/>
          <w:szCs w:val="20"/>
        </w:rPr>
        <w:t>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14:paraId="32008DFD" w14:textId="77777777" w:rsidR="003123D5" w:rsidRDefault="00475F6F">
      <w:pPr>
        <w:pStyle w:val="11"/>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14:paraId="1062475C" w14:textId="77777777" w:rsidR="003123D5" w:rsidRDefault="00475F6F">
      <w:pPr>
        <w:numPr>
          <w:ilvl w:val="0"/>
          <w:numId w:val="13"/>
        </w:numPr>
        <w:ind w:firstLineChars="200" w:firstLine="440"/>
        <w:rPr>
          <w:spacing w:val="10"/>
          <w:sz w:val="20"/>
          <w:szCs w:val="20"/>
        </w:rPr>
      </w:pPr>
      <w:r>
        <w:rPr>
          <w:bCs/>
          <w:spacing w:val="10"/>
          <w:sz w:val="20"/>
          <w:szCs w:val="20"/>
        </w:rPr>
        <w:t>弃权</w:t>
      </w:r>
    </w:p>
    <w:p w14:paraId="4FD785F6" w14:textId="77777777" w:rsidR="003123D5" w:rsidRDefault="00475F6F">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3E685463" w14:textId="77777777" w:rsidR="003123D5" w:rsidRDefault="00475F6F">
      <w:pPr>
        <w:numPr>
          <w:ilvl w:val="0"/>
          <w:numId w:val="13"/>
        </w:numPr>
        <w:ind w:firstLineChars="200" w:firstLine="440"/>
        <w:rPr>
          <w:spacing w:val="10"/>
          <w:sz w:val="20"/>
          <w:szCs w:val="20"/>
        </w:rPr>
      </w:pPr>
      <w:r>
        <w:rPr>
          <w:spacing w:val="10"/>
          <w:sz w:val="20"/>
          <w:szCs w:val="20"/>
        </w:rPr>
        <w:t>可分割性</w:t>
      </w:r>
    </w:p>
    <w:p w14:paraId="37544154" w14:textId="77777777" w:rsidR="003123D5" w:rsidRDefault="00475F6F">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14:paraId="1E7B3900" w14:textId="77777777" w:rsidR="003123D5" w:rsidRDefault="00475F6F">
      <w:pPr>
        <w:numPr>
          <w:ilvl w:val="0"/>
          <w:numId w:val="13"/>
        </w:numPr>
        <w:ind w:firstLineChars="200" w:firstLine="440"/>
        <w:rPr>
          <w:spacing w:val="10"/>
          <w:sz w:val="20"/>
          <w:szCs w:val="20"/>
        </w:rPr>
      </w:pPr>
      <w:r>
        <w:rPr>
          <w:spacing w:val="10"/>
          <w:sz w:val="20"/>
          <w:szCs w:val="20"/>
        </w:rPr>
        <w:t>税收条款</w:t>
      </w:r>
    </w:p>
    <w:p w14:paraId="6BB9D582" w14:textId="77777777" w:rsidR="003123D5" w:rsidRDefault="00475F6F">
      <w:pPr>
        <w:ind w:firstLineChars="200" w:firstLine="440"/>
        <w:rPr>
          <w:spacing w:val="10"/>
          <w:sz w:val="20"/>
          <w:szCs w:val="20"/>
        </w:rPr>
      </w:pPr>
      <w:r>
        <w:rPr>
          <w:spacing w:val="10"/>
          <w:sz w:val="20"/>
          <w:szCs w:val="20"/>
        </w:rPr>
        <w:t>以对应期次的《理财产品说明书》约定的税务处理方式为准，如遇国家政策调整则相应执行最新政策。</w:t>
      </w:r>
    </w:p>
    <w:p w14:paraId="4F63FFC6" w14:textId="77777777" w:rsidR="003123D5" w:rsidRDefault="00475F6F">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14:paraId="1BC034AC" w14:textId="77777777" w:rsidR="003123D5" w:rsidRDefault="00475F6F">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w:t>
      </w:r>
      <w:r>
        <w:rPr>
          <w:spacing w:val="10"/>
          <w:sz w:val="20"/>
          <w:szCs w:val="20"/>
        </w:rPr>
        <w:t>人民法院提起诉讼。</w:t>
      </w:r>
    </w:p>
    <w:p w14:paraId="63C2549E" w14:textId="77777777" w:rsidR="003123D5" w:rsidRDefault="00475F6F">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14:paraId="1BAF6A15" w14:textId="77777777" w:rsidR="003123D5" w:rsidRDefault="00475F6F">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14:paraId="11CC5C28" w14:textId="77777777" w:rsidR="003123D5" w:rsidRDefault="00475F6F">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14:paraId="6C3D11BF" w14:textId="77777777" w:rsidR="003123D5" w:rsidRDefault="00475F6F">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14:paraId="6C95867C" w14:textId="77777777" w:rsidR="003123D5" w:rsidRDefault="00475F6F">
      <w:pPr>
        <w:numPr>
          <w:ilvl w:val="0"/>
          <w:numId w:val="16"/>
        </w:numPr>
        <w:ind w:firstLineChars="200" w:firstLine="440"/>
        <w:rPr>
          <w:spacing w:val="10"/>
          <w:sz w:val="20"/>
          <w:szCs w:val="20"/>
        </w:rPr>
      </w:pPr>
      <w:r>
        <w:rPr>
          <w:spacing w:val="10"/>
          <w:sz w:val="20"/>
          <w:szCs w:val="20"/>
        </w:rPr>
        <w:t>如乙</w:t>
      </w:r>
      <w:r>
        <w:rPr>
          <w:spacing w:val="10"/>
          <w:sz w:val="20"/>
          <w:szCs w:val="20"/>
        </w:rPr>
        <w:t>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14:paraId="2F66253F" w14:textId="77777777" w:rsidR="003123D5" w:rsidRDefault="00475F6F">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14:paraId="75C00926" w14:textId="77777777" w:rsidR="003123D5" w:rsidRDefault="00475F6F">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w:t>
      </w:r>
      <w:r>
        <w:rPr>
          <w:b/>
          <w:spacing w:val="10"/>
          <w:sz w:val="20"/>
          <w:szCs w:val="20"/>
        </w:rPr>
        <w:t>有关条款不存在任何疑问或异议。乙方充分认识到投资本期理财产品可能面临的风险，并自愿承担相关风险，特此确认。</w:t>
      </w:r>
    </w:p>
    <w:p w14:paraId="7E9C90F0" w14:textId="77777777" w:rsidR="003123D5" w:rsidRDefault="00475F6F">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14:paraId="783AB982" w14:textId="77777777" w:rsidR="003123D5" w:rsidRDefault="00475F6F">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w:t>
      </w:r>
      <w:r>
        <w:rPr>
          <w:b/>
          <w:bCs/>
          <w:spacing w:val="10"/>
          <w:sz w:val="20"/>
          <w:szCs w:val="20"/>
        </w:rPr>
        <w:t>产品风险揭示书》《投资者权益须知》《理财产品投资协议书》等理财产品销售文件的相关条款。</w:t>
      </w:r>
      <w:bookmarkStart w:id="33" w:name="_Toc313550351"/>
    </w:p>
    <w:p w14:paraId="2526158A" w14:textId="77777777" w:rsidR="003123D5" w:rsidRDefault="003123D5">
      <w:pPr>
        <w:ind w:firstLineChars="200" w:firstLine="440"/>
        <w:rPr>
          <w:spacing w:val="10"/>
          <w:sz w:val="20"/>
          <w:szCs w:val="20"/>
        </w:rPr>
      </w:pPr>
    </w:p>
    <w:p w14:paraId="3AC3F316" w14:textId="77777777" w:rsidR="003123D5" w:rsidRDefault="003123D5">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3123D5" w14:paraId="69521ABB" w14:textId="77777777">
        <w:tc>
          <w:tcPr>
            <w:tcW w:w="5341" w:type="dxa"/>
          </w:tcPr>
          <w:p w14:paraId="7105BFCF" w14:textId="77777777" w:rsidR="003123D5" w:rsidRDefault="00475F6F">
            <w:pPr>
              <w:rPr>
                <w:spacing w:val="10"/>
                <w:sz w:val="20"/>
                <w:szCs w:val="20"/>
              </w:rPr>
            </w:pPr>
            <w:r>
              <w:rPr>
                <w:spacing w:val="10"/>
                <w:sz w:val="20"/>
                <w:szCs w:val="20"/>
              </w:rPr>
              <w:t>个人投资者（如适用）：</w:t>
            </w:r>
          </w:p>
        </w:tc>
        <w:tc>
          <w:tcPr>
            <w:tcW w:w="5341" w:type="dxa"/>
          </w:tcPr>
          <w:p w14:paraId="5514A68D" w14:textId="77777777" w:rsidR="003123D5" w:rsidRDefault="00475F6F">
            <w:pPr>
              <w:rPr>
                <w:spacing w:val="10"/>
                <w:sz w:val="20"/>
                <w:szCs w:val="20"/>
              </w:rPr>
            </w:pPr>
            <w:r>
              <w:rPr>
                <w:spacing w:val="10"/>
                <w:sz w:val="20"/>
                <w:szCs w:val="20"/>
              </w:rPr>
              <w:t>机构投资者（如适用）：</w:t>
            </w:r>
          </w:p>
        </w:tc>
      </w:tr>
      <w:tr w:rsidR="003123D5" w14:paraId="23FE41B2" w14:textId="77777777">
        <w:tc>
          <w:tcPr>
            <w:tcW w:w="5341" w:type="dxa"/>
          </w:tcPr>
          <w:p w14:paraId="6BB2D851" w14:textId="77777777" w:rsidR="003123D5" w:rsidRDefault="003123D5">
            <w:pPr>
              <w:ind w:firstLineChars="200" w:firstLine="440"/>
              <w:rPr>
                <w:spacing w:val="10"/>
                <w:sz w:val="20"/>
                <w:szCs w:val="20"/>
              </w:rPr>
            </w:pPr>
          </w:p>
          <w:p w14:paraId="6FDB91BE" w14:textId="77777777" w:rsidR="003123D5" w:rsidRDefault="00475F6F">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14:paraId="5643691C" w14:textId="77777777" w:rsidR="003123D5" w:rsidRDefault="003123D5">
            <w:pPr>
              <w:ind w:firstLineChars="400" w:firstLine="880"/>
              <w:rPr>
                <w:spacing w:val="10"/>
                <w:sz w:val="20"/>
                <w:szCs w:val="20"/>
              </w:rPr>
            </w:pPr>
          </w:p>
          <w:p w14:paraId="34F5F093" w14:textId="77777777" w:rsidR="003123D5" w:rsidRDefault="003123D5">
            <w:pPr>
              <w:ind w:firstLineChars="500" w:firstLine="1100"/>
              <w:rPr>
                <w:spacing w:val="10"/>
                <w:sz w:val="20"/>
                <w:szCs w:val="20"/>
              </w:rPr>
            </w:pPr>
          </w:p>
          <w:p w14:paraId="1A87C367" w14:textId="77777777" w:rsidR="003123D5" w:rsidRDefault="00475F6F">
            <w:pPr>
              <w:ind w:firstLineChars="500" w:firstLine="1100"/>
              <w:rPr>
                <w:spacing w:val="10"/>
                <w:sz w:val="20"/>
                <w:szCs w:val="20"/>
              </w:rPr>
            </w:pPr>
            <w:r>
              <w:rPr>
                <w:spacing w:val="10"/>
                <w:sz w:val="20"/>
                <w:szCs w:val="20"/>
              </w:rPr>
              <w:t>年月日</w:t>
            </w:r>
          </w:p>
        </w:tc>
        <w:tc>
          <w:tcPr>
            <w:tcW w:w="5341" w:type="dxa"/>
          </w:tcPr>
          <w:p w14:paraId="57D2874F" w14:textId="77777777" w:rsidR="003123D5" w:rsidRDefault="003123D5">
            <w:pPr>
              <w:ind w:firstLineChars="200" w:firstLine="440"/>
              <w:rPr>
                <w:spacing w:val="10"/>
                <w:sz w:val="20"/>
                <w:szCs w:val="20"/>
              </w:rPr>
            </w:pPr>
          </w:p>
          <w:p w14:paraId="33C8CE12" w14:textId="77777777" w:rsidR="003123D5" w:rsidRDefault="00475F6F">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14:paraId="46FE6EA1" w14:textId="77777777" w:rsidR="003123D5" w:rsidRDefault="003123D5">
            <w:pPr>
              <w:rPr>
                <w:spacing w:val="10"/>
                <w:sz w:val="20"/>
                <w:szCs w:val="20"/>
              </w:rPr>
            </w:pPr>
          </w:p>
          <w:p w14:paraId="56A60270" w14:textId="77777777" w:rsidR="003123D5" w:rsidRDefault="003123D5">
            <w:pPr>
              <w:rPr>
                <w:spacing w:val="10"/>
                <w:sz w:val="20"/>
                <w:szCs w:val="20"/>
              </w:rPr>
            </w:pPr>
          </w:p>
          <w:p w14:paraId="7C6B40CF" w14:textId="77777777" w:rsidR="003123D5" w:rsidRDefault="00475F6F">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14:paraId="4B64E61D" w14:textId="77777777" w:rsidR="003123D5" w:rsidRDefault="003123D5">
            <w:pPr>
              <w:ind w:firstLineChars="400" w:firstLine="880"/>
              <w:rPr>
                <w:spacing w:val="10"/>
                <w:sz w:val="20"/>
                <w:szCs w:val="20"/>
              </w:rPr>
            </w:pPr>
          </w:p>
          <w:p w14:paraId="0182800D" w14:textId="77777777" w:rsidR="003123D5" w:rsidRDefault="00475F6F">
            <w:pPr>
              <w:ind w:firstLineChars="400" w:firstLine="880"/>
              <w:rPr>
                <w:spacing w:val="10"/>
                <w:sz w:val="20"/>
                <w:szCs w:val="20"/>
              </w:rPr>
            </w:pPr>
            <w:r>
              <w:rPr>
                <w:spacing w:val="10"/>
                <w:sz w:val="20"/>
                <w:szCs w:val="20"/>
              </w:rPr>
              <w:t>年月日</w:t>
            </w:r>
          </w:p>
        </w:tc>
      </w:tr>
      <w:bookmarkEnd w:id="33"/>
    </w:tbl>
    <w:p w14:paraId="0A7C06FF" w14:textId="77777777" w:rsidR="003123D5" w:rsidRDefault="003123D5">
      <w:pPr>
        <w:rPr>
          <w:sz w:val="22"/>
          <w:szCs w:val="22"/>
        </w:rPr>
      </w:pPr>
    </w:p>
    <w:p w14:paraId="0A435A3F" w14:textId="77777777" w:rsidR="003123D5" w:rsidRDefault="003123D5">
      <w:pPr>
        <w:pStyle w:val="a3"/>
        <w:ind w:firstLine="440"/>
        <w:rPr>
          <w:sz w:val="22"/>
          <w:szCs w:val="22"/>
        </w:rPr>
      </w:pPr>
    </w:p>
    <w:p w14:paraId="5FAA3761" w14:textId="77777777" w:rsidR="003123D5" w:rsidRDefault="003123D5">
      <w:pPr>
        <w:pStyle w:val="a3"/>
        <w:ind w:firstLine="440"/>
        <w:rPr>
          <w:sz w:val="22"/>
          <w:szCs w:val="22"/>
        </w:rPr>
      </w:pPr>
    </w:p>
    <w:p w14:paraId="61EE5DD7" w14:textId="77777777" w:rsidR="003123D5" w:rsidRDefault="003123D5">
      <w:pPr>
        <w:pStyle w:val="a3"/>
        <w:ind w:firstLine="440"/>
        <w:rPr>
          <w:sz w:val="22"/>
          <w:szCs w:val="22"/>
        </w:rPr>
      </w:pPr>
    </w:p>
    <w:p w14:paraId="7B79A406" w14:textId="77777777" w:rsidR="003123D5" w:rsidRDefault="003123D5">
      <w:pPr>
        <w:pStyle w:val="a3"/>
        <w:ind w:firstLine="440"/>
        <w:rPr>
          <w:sz w:val="22"/>
          <w:szCs w:val="22"/>
        </w:rPr>
      </w:pPr>
    </w:p>
    <w:p w14:paraId="02DB5DD2" w14:textId="77777777" w:rsidR="003123D5" w:rsidRDefault="003123D5">
      <w:pPr>
        <w:pStyle w:val="a3"/>
        <w:ind w:firstLine="440"/>
        <w:rPr>
          <w:sz w:val="22"/>
          <w:szCs w:val="22"/>
        </w:rPr>
      </w:pPr>
    </w:p>
    <w:p w14:paraId="4904B0DE" w14:textId="77777777" w:rsidR="003123D5" w:rsidRDefault="003123D5">
      <w:pPr>
        <w:pStyle w:val="a3"/>
        <w:ind w:firstLine="440"/>
        <w:rPr>
          <w:sz w:val="22"/>
          <w:szCs w:val="22"/>
        </w:rPr>
      </w:pPr>
    </w:p>
    <w:p w14:paraId="04B05EA5" w14:textId="77777777" w:rsidR="003123D5" w:rsidRDefault="003123D5">
      <w:pPr>
        <w:pStyle w:val="a3"/>
        <w:ind w:firstLine="440"/>
        <w:rPr>
          <w:sz w:val="22"/>
          <w:szCs w:val="22"/>
        </w:rPr>
      </w:pPr>
    </w:p>
    <w:p w14:paraId="3BD64712" w14:textId="77777777" w:rsidR="003123D5" w:rsidRDefault="003123D5">
      <w:pPr>
        <w:pStyle w:val="a3"/>
        <w:ind w:firstLine="440"/>
        <w:rPr>
          <w:sz w:val="22"/>
          <w:szCs w:val="22"/>
        </w:rPr>
      </w:pPr>
    </w:p>
    <w:p w14:paraId="73E262D2" w14:textId="77777777" w:rsidR="003123D5" w:rsidRDefault="003123D5">
      <w:pPr>
        <w:pStyle w:val="a3"/>
        <w:ind w:firstLine="440"/>
        <w:rPr>
          <w:sz w:val="22"/>
          <w:szCs w:val="22"/>
        </w:rPr>
      </w:pPr>
    </w:p>
    <w:p w14:paraId="43516C2E" w14:textId="77777777" w:rsidR="003123D5" w:rsidRDefault="003123D5">
      <w:pPr>
        <w:pStyle w:val="a3"/>
        <w:ind w:firstLine="440"/>
        <w:rPr>
          <w:sz w:val="22"/>
          <w:szCs w:val="22"/>
        </w:rPr>
      </w:pPr>
    </w:p>
    <w:p w14:paraId="5C614539" w14:textId="77777777" w:rsidR="003123D5" w:rsidRDefault="003123D5">
      <w:pPr>
        <w:pStyle w:val="a3"/>
        <w:ind w:firstLine="440"/>
        <w:rPr>
          <w:sz w:val="22"/>
          <w:szCs w:val="22"/>
        </w:rPr>
      </w:pPr>
    </w:p>
    <w:p w14:paraId="6EB6291D" w14:textId="77777777" w:rsidR="003123D5" w:rsidRDefault="003123D5">
      <w:pPr>
        <w:pStyle w:val="a3"/>
        <w:ind w:firstLine="440"/>
        <w:rPr>
          <w:sz w:val="22"/>
          <w:szCs w:val="22"/>
        </w:rPr>
      </w:pPr>
    </w:p>
    <w:p w14:paraId="47D30777" w14:textId="77777777" w:rsidR="003123D5" w:rsidRDefault="003123D5">
      <w:pPr>
        <w:pStyle w:val="a3"/>
        <w:ind w:firstLine="440"/>
        <w:rPr>
          <w:sz w:val="22"/>
          <w:szCs w:val="22"/>
        </w:rPr>
      </w:pPr>
    </w:p>
    <w:p w14:paraId="59149B4E" w14:textId="77777777" w:rsidR="003123D5" w:rsidRDefault="003123D5">
      <w:pPr>
        <w:pStyle w:val="a3"/>
        <w:ind w:firstLine="440"/>
        <w:rPr>
          <w:sz w:val="22"/>
          <w:szCs w:val="22"/>
        </w:rPr>
      </w:pPr>
    </w:p>
    <w:p w14:paraId="751BBA40" w14:textId="77777777" w:rsidR="003123D5" w:rsidRDefault="003123D5">
      <w:pPr>
        <w:pStyle w:val="a3"/>
        <w:ind w:firstLine="440"/>
        <w:rPr>
          <w:sz w:val="22"/>
          <w:szCs w:val="22"/>
        </w:rPr>
      </w:pPr>
    </w:p>
    <w:p w14:paraId="6BD24BE0" w14:textId="77777777" w:rsidR="003123D5" w:rsidRDefault="003123D5">
      <w:pPr>
        <w:pStyle w:val="a3"/>
        <w:ind w:firstLine="440"/>
        <w:rPr>
          <w:sz w:val="22"/>
          <w:szCs w:val="22"/>
        </w:rPr>
      </w:pPr>
    </w:p>
    <w:p w14:paraId="78112E53" w14:textId="77777777" w:rsidR="003123D5" w:rsidRDefault="003123D5">
      <w:pPr>
        <w:pStyle w:val="a3"/>
        <w:ind w:firstLine="440"/>
        <w:rPr>
          <w:sz w:val="22"/>
          <w:szCs w:val="22"/>
        </w:rPr>
      </w:pPr>
    </w:p>
    <w:p w14:paraId="1E33C9E6" w14:textId="77777777" w:rsidR="003123D5" w:rsidRDefault="00475F6F">
      <w:pPr>
        <w:jc w:val="center"/>
        <w:rPr>
          <w:rFonts w:ascii="黑体" w:eastAsia="黑体" w:hAnsi="宋体"/>
          <w:b/>
          <w:bCs/>
          <w:sz w:val="24"/>
          <w:szCs w:val="24"/>
        </w:rPr>
      </w:pPr>
      <w:r>
        <w:rPr>
          <w:rFonts w:ascii="黑体" w:eastAsia="黑体" w:hAnsi="宋体" w:hint="eastAsia"/>
          <w:b/>
          <w:bCs/>
          <w:sz w:val="24"/>
          <w:szCs w:val="24"/>
        </w:rPr>
        <w:t>投资者权益须知</w:t>
      </w:r>
    </w:p>
    <w:p w14:paraId="298725BD" w14:textId="77777777" w:rsidR="003123D5" w:rsidRDefault="003123D5">
      <w:pPr>
        <w:ind w:firstLineChars="200" w:firstLine="482"/>
        <w:jc w:val="center"/>
        <w:rPr>
          <w:rFonts w:ascii="宋体" w:hAnsi="宋体"/>
          <w:b/>
          <w:i/>
          <w:sz w:val="24"/>
          <w:szCs w:val="24"/>
          <w:u w:val="single"/>
        </w:rPr>
      </w:pPr>
    </w:p>
    <w:p w14:paraId="64D197E2" w14:textId="77777777" w:rsidR="003123D5" w:rsidRDefault="00475F6F">
      <w:pPr>
        <w:ind w:firstLineChars="200" w:firstLine="482"/>
        <w:jc w:val="center"/>
        <w:rPr>
          <w:rFonts w:ascii="宋体" w:hAnsi="宋体"/>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14:paraId="65858D14" w14:textId="77777777" w:rsidR="003123D5" w:rsidRDefault="00475F6F">
      <w:pPr>
        <w:pStyle w:val="a6"/>
        <w:spacing w:before="0" w:after="0" w:line="240" w:lineRule="auto"/>
        <w:ind w:firstLine="0"/>
        <w:rPr>
          <w:spacing w:val="10"/>
        </w:rPr>
      </w:pPr>
      <w:r>
        <w:rPr>
          <w:rFonts w:hint="eastAsia"/>
          <w:spacing w:val="10"/>
        </w:rPr>
        <w:t>尊敬的投资者：</w:t>
      </w:r>
    </w:p>
    <w:p w14:paraId="67CF2873" w14:textId="77777777" w:rsidR="003123D5" w:rsidRDefault="00475F6F">
      <w:pPr>
        <w:pStyle w:val="a6"/>
        <w:spacing w:before="0" w:after="0" w:line="240" w:lineRule="auto"/>
        <w:ind w:firstLineChars="200" w:firstLine="520"/>
        <w:rPr>
          <w:spacing w:val="10"/>
        </w:rPr>
      </w:pPr>
      <w:r>
        <w:rPr>
          <w:rFonts w:hint="eastAsia"/>
          <w:spacing w:val="10"/>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670C0A93" w14:textId="77777777" w:rsidR="003123D5" w:rsidRDefault="00475F6F">
      <w:pPr>
        <w:pStyle w:val="a6"/>
        <w:spacing w:before="0" w:after="0" w:line="240" w:lineRule="auto"/>
        <w:ind w:firstLineChars="200" w:firstLine="520"/>
        <w:rPr>
          <w:spacing w:val="10"/>
        </w:rPr>
      </w:pPr>
      <w:r>
        <w:rPr>
          <w:rFonts w:hint="eastAsia"/>
          <w:spacing w:val="10"/>
        </w:rPr>
        <w:t>本理财产品指由南银理财作为管理人发行，并由</w:t>
      </w:r>
      <w:permStart w:id="1853319691" w:edGrp="everyone"/>
      <w:r>
        <w:rPr>
          <w:rFonts w:hint="eastAsia"/>
          <w:spacing w:val="10"/>
        </w:rPr>
        <w:t xml:space="preserve"> </w:t>
      </w:r>
      <w:r>
        <w:rPr>
          <w:rFonts w:hint="eastAsia"/>
          <w:spacing w:val="10"/>
        </w:rPr>
        <w:t>石嘴山银行股份有限公司</w:t>
      </w:r>
      <w:r>
        <w:rPr>
          <w:rFonts w:hint="eastAsia"/>
          <w:spacing w:val="10"/>
        </w:rPr>
        <w:t xml:space="preserve"> </w:t>
      </w:r>
      <w:permEnd w:id="1853319691"/>
      <w:r>
        <w:rPr>
          <w:rFonts w:hint="eastAsia"/>
          <w:spacing w:val="10"/>
        </w:rPr>
        <w:t>（以下简称“销售机构”）销售的理财产品。</w:t>
      </w:r>
    </w:p>
    <w:p w14:paraId="5083A98A" w14:textId="77777777" w:rsidR="003123D5" w:rsidRDefault="00475F6F">
      <w:pPr>
        <w:pStyle w:val="a6"/>
        <w:spacing w:line="240" w:lineRule="auto"/>
        <w:ind w:left="341" w:firstLine="0"/>
        <w:rPr>
          <w:b/>
          <w:spacing w:val="10"/>
        </w:rPr>
      </w:pPr>
      <w:r>
        <w:rPr>
          <w:rFonts w:hint="eastAsia"/>
          <w:b/>
          <w:spacing w:val="10"/>
        </w:rPr>
        <w:t>第一条</w:t>
      </w:r>
      <w:r>
        <w:rPr>
          <w:rFonts w:hint="eastAsia"/>
          <w:b/>
          <w:spacing w:val="10"/>
        </w:rPr>
        <w:t xml:space="preserve"> </w:t>
      </w:r>
      <w:r>
        <w:rPr>
          <w:rFonts w:hint="eastAsia"/>
          <w:b/>
          <w:spacing w:val="10"/>
        </w:rPr>
        <w:t>理财产品购买流程说明</w:t>
      </w:r>
    </w:p>
    <w:p w14:paraId="0FB0DB8D" w14:textId="77777777" w:rsidR="003123D5" w:rsidRDefault="00475F6F">
      <w:pPr>
        <w:pStyle w:val="a6"/>
        <w:spacing w:before="0" w:after="0" w:line="240" w:lineRule="auto"/>
        <w:ind w:firstLineChars="200" w:firstLine="520"/>
        <w:rPr>
          <w:bCs/>
          <w:spacing w:val="10"/>
        </w:rPr>
      </w:pPr>
      <w:r>
        <w:rPr>
          <w:rFonts w:hint="eastAsia"/>
          <w:bCs/>
          <w:spacing w:val="10"/>
        </w:rPr>
        <w:t>（一）首次在销售机构购买理财产品的投资者应按销售机构的要求明确授权指定账户，用于本理财产品的理财资金划转及理财收益、到期清算分配资金的分配，提供并确认正确的联系方</w:t>
      </w:r>
      <w:r>
        <w:rPr>
          <w:rFonts w:hint="eastAsia"/>
          <w:bCs/>
          <w:spacing w:val="10"/>
        </w:rPr>
        <w:t>式。</w:t>
      </w:r>
    </w:p>
    <w:p w14:paraId="424C423D" w14:textId="77777777" w:rsidR="003123D5" w:rsidRDefault="00475F6F">
      <w:pPr>
        <w:pStyle w:val="a6"/>
        <w:spacing w:before="0" w:after="0" w:line="240" w:lineRule="auto"/>
        <w:ind w:firstLineChars="199" w:firstLine="517"/>
        <w:rPr>
          <w:bCs/>
          <w:spacing w:val="10"/>
        </w:rPr>
      </w:pPr>
      <w:r>
        <w:rPr>
          <w:rFonts w:hint="eastAsia"/>
          <w:bCs/>
          <w:spacing w:val="10"/>
        </w:rPr>
        <w:t>（二）在销售机构购买理财产品的个人投资者应按销售机构的要求进行投资者风险承受能力评估，并确认风险承受能力等级不低于本理财产品风险等级。</w:t>
      </w:r>
    </w:p>
    <w:p w14:paraId="1D0B1475" w14:textId="77777777" w:rsidR="003123D5" w:rsidRDefault="00475F6F">
      <w:pPr>
        <w:pStyle w:val="a6"/>
        <w:spacing w:before="0" w:after="0" w:line="240" w:lineRule="auto"/>
        <w:ind w:firstLineChars="199" w:firstLine="517"/>
        <w:rPr>
          <w:bCs/>
          <w:spacing w:val="10"/>
        </w:rPr>
      </w:pPr>
      <w:r>
        <w:rPr>
          <w:rFonts w:hint="eastAsia"/>
          <w:bCs/>
          <w:spacing w:val="10"/>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rPr>
        <w:t>理财产品投资协议书》</w:t>
      </w:r>
      <w:r>
        <w:rPr>
          <w:rFonts w:hint="eastAsia"/>
          <w:bCs/>
          <w:spacing w:val="10"/>
        </w:rPr>
        <w:t>等，理解并确认理财产品条款及产品风险。</w:t>
      </w:r>
    </w:p>
    <w:p w14:paraId="771F752A" w14:textId="77777777" w:rsidR="003123D5" w:rsidRDefault="00475F6F">
      <w:pPr>
        <w:pStyle w:val="a6"/>
        <w:spacing w:before="0" w:after="0" w:line="240" w:lineRule="auto"/>
        <w:ind w:firstLine="480"/>
        <w:rPr>
          <w:bCs/>
          <w:spacing w:val="10"/>
        </w:rPr>
      </w:pPr>
      <w:r>
        <w:rPr>
          <w:rFonts w:hint="eastAsia"/>
          <w:bCs/>
          <w:spacing w:val="10"/>
        </w:rPr>
        <w:t>投资者在销售机构提供的渠道自主决定是否购买理财产品，确定购买金额，完成交易申请，并在确认份额后进行查询。</w:t>
      </w:r>
    </w:p>
    <w:p w14:paraId="7E41961B" w14:textId="77777777" w:rsidR="003123D5" w:rsidRDefault="00475F6F">
      <w:pPr>
        <w:pStyle w:val="a6"/>
        <w:spacing w:before="0" w:after="0" w:line="240" w:lineRule="auto"/>
        <w:ind w:firstLine="480"/>
        <w:rPr>
          <w:bCs/>
          <w:spacing w:val="10"/>
        </w:rPr>
      </w:pPr>
      <w:permStart w:id="239405673" w:edGrp="everyone"/>
      <w:r>
        <w:rPr>
          <w:rFonts w:hint="eastAsia"/>
          <w:bCs/>
          <w:spacing w:val="10"/>
        </w:rPr>
        <w:t>通过代销机构购买理财产品的具体流程说明：</w:t>
      </w:r>
    </w:p>
    <w:p w14:paraId="5CC6DA10" w14:textId="77777777" w:rsidR="003123D5" w:rsidRDefault="00475F6F">
      <w:pPr>
        <w:pStyle w:val="a6"/>
        <w:spacing w:before="0" w:after="0" w:line="240" w:lineRule="auto"/>
        <w:ind w:firstLineChars="200" w:firstLine="520"/>
        <w:rPr>
          <w:bCs/>
          <w:spacing w:val="10"/>
        </w:rPr>
      </w:pPr>
      <w:r>
        <w:rPr>
          <w:bCs/>
          <w:spacing w:val="10"/>
        </w:rPr>
        <w:t>1</w:t>
      </w:r>
      <w:r>
        <w:rPr>
          <w:rFonts w:hint="eastAsia"/>
          <w:bCs/>
          <w:spacing w:val="10"/>
        </w:rPr>
        <w:t>、理财签约</w:t>
      </w:r>
    </w:p>
    <w:p w14:paraId="019F9692" w14:textId="77777777" w:rsidR="003123D5" w:rsidRDefault="00475F6F">
      <w:pPr>
        <w:pStyle w:val="a6"/>
        <w:spacing w:before="0" w:after="0" w:line="240" w:lineRule="auto"/>
        <w:ind w:firstLineChars="200" w:firstLine="520"/>
        <w:rPr>
          <w:bCs/>
          <w:spacing w:val="10"/>
        </w:rPr>
      </w:pPr>
      <w:r>
        <w:rPr>
          <w:rFonts w:hint="eastAsia"/>
          <w:bCs/>
          <w:spacing w:val="10"/>
        </w:rPr>
        <w:t>首次购买理财的投资者须进行风险承受能力评估（详见第二条）和理财签约。</w:t>
      </w:r>
    </w:p>
    <w:p w14:paraId="30765B30" w14:textId="77777777" w:rsidR="003123D5" w:rsidRDefault="00475F6F">
      <w:pPr>
        <w:pStyle w:val="a6"/>
        <w:spacing w:before="0" w:after="0" w:line="240" w:lineRule="auto"/>
        <w:ind w:firstLineChars="200" w:firstLine="520"/>
        <w:rPr>
          <w:bCs/>
          <w:spacing w:val="10"/>
        </w:rPr>
      </w:pPr>
      <w:r>
        <w:rPr>
          <w:bCs/>
          <w:spacing w:val="10"/>
        </w:rPr>
        <w:t>2</w:t>
      </w:r>
      <w:r>
        <w:rPr>
          <w:rFonts w:hint="eastAsia"/>
          <w:bCs/>
          <w:spacing w:val="10"/>
        </w:rPr>
        <w:t>、理财产品认</w:t>
      </w:r>
      <w:r>
        <w:rPr>
          <w:bCs/>
          <w:spacing w:val="10"/>
        </w:rPr>
        <w:t>/</w:t>
      </w:r>
      <w:r>
        <w:rPr>
          <w:rFonts w:hint="eastAsia"/>
          <w:bCs/>
          <w:spacing w:val="10"/>
        </w:rPr>
        <w:t>申购申请</w:t>
      </w:r>
    </w:p>
    <w:p w14:paraId="749DF917" w14:textId="77777777" w:rsidR="003123D5" w:rsidRDefault="00475F6F">
      <w:pPr>
        <w:pStyle w:val="a6"/>
        <w:spacing w:before="0" w:after="0" w:line="240" w:lineRule="auto"/>
        <w:ind w:firstLineChars="200" w:firstLine="520"/>
        <w:rPr>
          <w:bCs/>
          <w:spacing w:val="10"/>
        </w:rPr>
      </w:pPr>
      <w:r>
        <w:rPr>
          <w:rFonts w:hint="eastAsia"/>
          <w:bCs/>
          <w:spacing w:val="10"/>
        </w:rPr>
        <w:t>投资者自主决定是否购买理财产品。在理财产品募集期</w:t>
      </w:r>
      <w:r>
        <w:rPr>
          <w:bCs/>
          <w:spacing w:val="10"/>
        </w:rPr>
        <w:t>/</w:t>
      </w:r>
      <w:r>
        <w:rPr>
          <w:rFonts w:hint="eastAsia"/>
          <w:bCs/>
          <w:spacing w:val="10"/>
        </w:rPr>
        <w:t>开放期销售时段内，投资者需通过常熟农商银行下属各营业网点和电子渠道（包括但不限于手机银行等渠道）购买。投资者需通过相关渠道仔细阅读理财产品销售文件，根据认购</w:t>
      </w:r>
      <w:r>
        <w:rPr>
          <w:bCs/>
          <w:spacing w:val="10"/>
        </w:rPr>
        <w:t>/</w:t>
      </w:r>
      <w:r>
        <w:rPr>
          <w:rFonts w:hint="eastAsia"/>
          <w:bCs/>
          <w:spacing w:val="10"/>
        </w:rPr>
        <w:t>申购流程逐项点击确认进行购买，认</w:t>
      </w:r>
      <w:r>
        <w:rPr>
          <w:bCs/>
          <w:spacing w:val="10"/>
        </w:rPr>
        <w:t>/</w:t>
      </w:r>
      <w:r>
        <w:rPr>
          <w:rFonts w:hint="eastAsia"/>
          <w:bCs/>
          <w:spacing w:val="10"/>
        </w:rPr>
        <w:t>申购结果以在该等渠道的查询结果为准。</w:t>
      </w:r>
    </w:p>
    <w:p w14:paraId="260D4276" w14:textId="77777777" w:rsidR="003123D5" w:rsidRDefault="00475F6F">
      <w:pPr>
        <w:pStyle w:val="a6"/>
        <w:spacing w:before="0" w:after="0" w:line="240" w:lineRule="auto"/>
        <w:ind w:firstLineChars="200" w:firstLine="520"/>
        <w:rPr>
          <w:bCs/>
          <w:spacing w:val="10"/>
        </w:rPr>
      </w:pPr>
      <w:r>
        <w:rPr>
          <w:bCs/>
          <w:spacing w:val="10"/>
        </w:rPr>
        <w:t>3</w:t>
      </w:r>
      <w:r>
        <w:rPr>
          <w:rFonts w:hint="eastAsia"/>
          <w:bCs/>
          <w:spacing w:val="10"/>
        </w:rPr>
        <w:t>、理财产品认</w:t>
      </w:r>
      <w:r>
        <w:rPr>
          <w:bCs/>
          <w:spacing w:val="10"/>
        </w:rPr>
        <w:t>/</w:t>
      </w:r>
      <w:r>
        <w:rPr>
          <w:rFonts w:hint="eastAsia"/>
          <w:bCs/>
          <w:spacing w:val="10"/>
        </w:rPr>
        <w:t>申购申请撤销。投资者在理财产品认购期</w:t>
      </w:r>
      <w:r>
        <w:rPr>
          <w:bCs/>
          <w:spacing w:val="10"/>
        </w:rPr>
        <w:t>/</w:t>
      </w:r>
      <w:r>
        <w:rPr>
          <w:rFonts w:hint="eastAsia"/>
          <w:bCs/>
          <w:spacing w:val="10"/>
        </w:rPr>
        <w:t>募集期</w:t>
      </w:r>
      <w:r>
        <w:rPr>
          <w:bCs/>
          <w:spacing w:val="10"/>
        </w:rPr>
        <w:t>/</w:t>
      </w:r>
      <w:r>
        <w:rPr>
          <w:rFonts w:hint="eastAsia"/>
          <w:bCs/>
          <w:spacing w:val="10"/>
        </w:rPr>
        <w:t>开放期</w:t>
      </w:r>
      <w:r>
        <w:rPr>
          <w:bCs/>
          <w:spacing w:val="10"/>
        </w:rPr>
        <w:t>/</w:t>
      </w:r>
      <w:r>
        <w:rPr>
          <w:rFonts w:hint="eastAsia"/>
          <w:bCs/>
          <w:spacing w:val="10"/>
        </w:rPr>
        <w:t>投资冷静期</w:t>
      </w:r>
      <w:r>
        <w:rPr>
          <w:rFonts w:hint="eastAsia"/>
          <w:bCs/>
          <w:spacing w:val="10"/>
        </w:rPr>
        <w:t>（私募产品适用）内，可以撤销理财产品相应的认</w:t>
      </w:r>
      <w:r>
        <w:rPr>
          <w:bCs/>
          <w:spacing w:val="10"/>
        </w:rPr>
        <w:t>/</w:t>
      </w:r>
      <w:r>
        <w:rPr>
          <w:rFonts w:hint="eastAsia"/>
          <w:bCs/>
          <w:spacing w:val="10"/>
        </w:rPr>
        <w:t>申购申请。</w:t>
      </w:r>
    </w:p>
    <w:p w14:paraId="052088F1" w14:textId="77777777" w:rsidR="003123D5" w:rsidRDefault="00475F6F">
      <w:pPr>
        <w:pStyle w:val="a6"/>
        <w:spacing w:before="0" w:after="0" w:line="240" w:lineRule="auto"/>
        <w:ind w:firstLineChars="200" w:firstLine="520"/>
        <w:rPr>
          <w:bCs/>
          <w:spacing w:val="10"/>
        </w:rPr>
      </w:pPr>
      <w:r>
        <w:rPr>
          <w:bCs/>
          <w:spacing w:val="10"/>
        </w:rPr>
        <w:t>4</w:t>
      </w:r>
      <w:r>
        <w:rPr>
          <w:rFonts w:hint="eastAsia"/>
          <w:bCs/>
          <w:spacing w:val="10"/>
        </w:rPr>
        <w:t>、理财产品提前终止、赎回</w:t>
      </w:r>
      <w:r>
        <w:rPr>
          <w:bCs/>
          <w:spacing w:val="10"/>
        </w:rPr>
        <w:t>/</w:t>
      </w:r>
      <w:r>
        <w:rPr>
          <w:rFonts w:hint="eastAsia"/>
          <w:bCs/>
          <w:spacing w:val="10"/>
        </w:rPr>
        <w:t>到期兑付和税收。</w:t>
      </w:r>
    </w:p>
    <w:p w14:paraId="60DAE1A3" w14:textId="77777777" w:rsidR="003123D5" w:rsidRDefault="00475F6F">
      <w:pPr>
        <w:pStyle w:val="a6"/>
        <w:spacing w:before="0" w:after="0" w:line="240" w:lineRule="auto"/>
        <w:ind w:firstLineChars="200" w:firstLine="520"/>
        <w:rPr>
          <w:bCs/>
          <w:spacing w:val="10"/>
        </w:rPr>
      </w:pPr>
      <w:r>
        <w:rPr>
          <w:rFonts w:hint="eastAsia"/>
          <w:bCs/>
          <w:spacing w:val="10"/>
        </w:rPr>
        <w:t>提前终止：当理财产品发生全部提前终止时，南银理财和代销机构应当按照对应期次理财产品销售文件约定的方式向投资者告知相应理财产品的提前终止事宜。</w:t>
      </w:r>
    </w:p>
    <w:p w14:paraId="1CE3F42E" w14:textId="77777777" w:rsidR="003123D5" w:rsidRDefault="00475F6F">
      <w:pPr>
        <w:pStyle w:val="a6"/>
        <w:spacing w:before="0" w:after="0" w:line="240" w:lineRule="auto"/>
        <w:ind w:firstLineChars="200" w:firstLine="520"/>
        <w:rPr>
          <w:bCs/>
          <w:spacing w:val="10"/>
        </w:rPr>
      </w:pPr>
      <w:r>
        <w:rPr>
          <w:rFonts w:hint="eastAsia"/>
          <w:bCs/>
          <w:spacing w:val="10"/>
        </w:rPr>
        <w:t>赎回</w:t>
      </w:r>
      <w:r>
        <w:rPr>
          <w:bCs/>
          <w:spacing w:val="10"/>
        </w:rPr>
        <w:t>/</w:t>
      </w:r>
      <w:r>
        <w:rPr>
          <w:rFonts w:hint="eastAsia"/>
          <w:bCs/>
          <w:spacing w:val="10"/>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41F035B1" w14:textId="77777777" w:rsidR="003123D5" w:rsidRDefault="00475F6F">
      <w:pPr>
        <w:pStyle w:val="a6"/>
        <w:spacing w:before="0" w:after="0" w:line="240" w:lineRule="auto"/>
        <w:ind w:firstLine="480"/>
        <w:rPr>
          <w:bCs/>
          <w:spacing w:val="10"/>
        </w:rPr>
      </w:pPr>
      <w:r>
        <w:rPr>
          <w:rFonts w:hint="eastAsia"/>
          <w:bCs/>
          <w:spacing w:val="10"/>
        </w:rPr>
        <w:t>税收：以对应期次的《理财产品说明书》约定的税务处理方式为准，如遇国家政策调整则相应执行最新政策。</w:t>
      </w:r>
    </w:p>
    <w:permEnd w:id="239405673"/>
    <w:p w14:paraId="2191DCF7" w14:textId="77777777" w:rsidR="003123D5" w:rsidRDefault="00475F6F">
      <w:pPr>
        <w:pStyle w:val="a6"/>
        <w:spacing w:before="0" w:after="0" w:line="240" w:lineRule="auto"/>
        <w:ind w:firstLineChars="200" w:firstLine="522"/>
        <w:rPr>
          <w:bCs/>
          <w:spacing w:val="10"/>
        </w:rPr>
      </w:pPr>
      <w:r>
        <w:rPr>
          <w:rFonts w:hint="eastAsia"/>
          <w:b/>
          <w:spacing w:val="10"/>
        </w:rPr>
        <w:t>第二条</w:t>
      </w:r>
      <w:r>
        <w:rPr>
          <w:b/>
          <w:spacing w:val="10"/>
        </w:rPr>
        <w:t xml:space="preserve"> </w:t>
      </w:r>
      <w:r>
        <w:rPr>
          <w:rFonts w:hint="eastAsia"/>
          <w:b/>
          <w:spacing w:val="10"/>
        </w:rPr>
        <w:t>投资者风险承受能力评估流程说明</w:t>
      </w:r>
    </w:p>
    <w:p w14:paraId="45AADB61" w14:textId="77777777" w:rsidR="003123D5" w:rsidRDefault="00475F6F">
      <w:pPr>
        <w:pStyle w:val="a6"/>
        <w:spacing w:before="0" w:after="0" w:line="240" w:lineRule="auto"/>
        <w:ind w:firstLine="478"/>
        <w:rPr>
          <w:b/>
          <w:spacing w:val="10"/>
        </w:rPr>
      </w:pPr>
      <w:r>
        <w:rPr>
          <w:rFonts w:hint="eastAsia"/>
          <w:b/>
          <w:spacing w:val="10"/>
        </w:rPr>
        <w:t>（一）个人投资者风险承受能力评估流程说明</w:t>
      </w:r>
    </w:p>
    <w:p w14:paraId="46BA55B8" w14:textId="77777777" w:rsidR="003123D5" w:rsidRDefault="00475F6F">
      <w:pPr>
        <w:pStyle w:val="a6"/>
        <w:spacing w:before="0" w:after="0" w:line="240" w:lineRule="auto"/>
        <w:ind w:firstLine="338"/>
        <w:rPr>
          <w:bCs/>
          <w:spacing w:val="10"/>
        </w:rPr>
      </w:pPr>
      <w:r>
        <w:rPr>
          <w:bCs/>
          <w:spacing w:val="10"/>
        </w:rPr>
        <w:t>1</w:t>
      </w:r>
      <w:r>
        <w:rPr>
          <w:rFonts w:hint="eastAsia"/>
          <w:bCs/>
          <w:spacing w:val="10"/>
        </w:rPr>
        <w:t>.</w:t>
      </w:r>
      <w:r>
        <w:rPr>
          <w:rFonts w:hint="eastAsia"/>
          <w:bCs/>
          <w:spacing w:val="10"/>
        </w:rPr>
        <w:t>个人投资者首次通过销售机</w:t>
      </w:r>
      <w:r>
        <w:rPr>
          <w:rFonts w:hint="eastAsia"/>
          <w:bCs/>
          <w:spacing w:val="10"/>
        </w:rPr>
        <w:t>构购买理财产品时应根据销售机构的要求进行风险承受能力评估。</w:t>
      </w:r>
    </w:p>
    <w:p w14:paraId="2C09CDEC" w14:textId="77777777" w:rsidR="003123D5" w:rsidRDefault="00475F6F">
      <w:pPr>
        <w:pStyle w:val="a6"/>
        <w:spacing w:before="0" w:after="0" w:line="240" w:lineRule="auto"/>
        <w:ind w:firstLine="338"/>
        <w:rPr>
          <w:bCs/>
          <w:spacing w:val="10"/>
        </w:rPr>
      </w:pPr>
      <w:r>
        <w:rPr>
          <w:bCs/>
          <w:spacing w:val="10"/>
        </w:rPr>
        <w:t>2</w:t>
      </w:r>
      <w:r>
        <w:rPr>
          <w:rFonts w:hint="eastAsia"/>
          <w:bCs/>
          <w:spacing w:val="10"/>
        </w:rPr>
        <w:t>.</w:t>
      </w:r>
      <w:r>
        <w:rPr>
          <w:rFonts w:hint="eastAsia"/>
          <w:bCs/>
          <w:spacing w:val="10"/>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161CD8A1" w14:textId="77777777" w:rsidR="003123D5" w:rsidRDefault="00475F6F">
      <w:pPr>
        <w:pStyle w:val="a6"/>
        <w:spacing w:before="0" w:after="0" w:line="240" w:lineRule="auto"/>
        <w:ind w:firstLine="338"/>
        <w:rPr>
          <w:bCs/>
          <w:spacing w:val="10"/>
        </w:rPr>
      </w:pPr>
      <w:r>
        <w:rPr>
          <w:bCs/>
          <w:spacing w:val="10"/>
        </w:rPr>
        <w:t>3</w:t>
      </w:r>
      <w:r>
        <w:rPr>
          <w:rFonts w:hint="eastAsia"/>
          <w:bCs/>
          <w:spacing w:val="10"/>
        </w:rPr>
        <w:t>.</w:t>
      </w:r>
      <w:r>
        <w:rPr>
          <w:rFonts w:hint="eastAsia"/>
          <w:bCs/>
          <w:spacing w:val="10"/>
        </w:rPr>
        <w:t>个人投资者风险承受能力评估流程</w:t>
      </w:r>
    </w:p>
    <w:p w14:paraId="7D52A03E" w14:textId="77777777" w:rsidR="003123D5" w:rsidRDefault="00475F6F">
      <w:pPr>
        <w:pStyle w:val="a6"/>
        <w:spacing w:before="0" w:after="0" w:line="240" w:lineRule="auto"/>
        <w:ind w:firstLine="338"/>
        <w:rPr>
          <w:bCs/>
          <w:spacing w:val="10"/>
        </w:rPr>
      </w:pPr>
      <w:r>
        <w:rPr>
          <w:rFonts w:hint="eastAsia"/>
          <w:bCs/>
          <w:spacing w:val="10"/>
        </w:rPr>
        <w:t>（</w:t>
      </w:r>
      <w:r>
        <w:rPr>
          <w:bCs/>
          <w:spacing w:val="10"/>
        </w:rPr>
        <w:t>1</w:t>
      </w:r>
      <w:r>
        <w:rPr>
          <w:rFonts w:hint="eastAsia"/>
          <w:bCs/>
          <w:spacing w:val="10"/>
        </w:rPr>
        <w:t>）个人投资者在销售机构进行风险承受能力评估；</w:t>
      </w:r>
    </w:p>
    <w:p w14:paraId="63C81485" w14:textId="77777777" w:rsidR="003123D5" w:rsidRDefault="00475F6F">
      <w:pPr>
        <w:pStyle w:val="a6"/>
        <w:spacing w:before="0" w:after="0" w:line="240" w:lineRule="auto"/>
        <w:ind w:firstLine="338"/>
        <w:rPr>
          <w:bCs/>
          <w:spacing w:val="10"/>
        </w:rPr>
      </w:pPr>
      <w:r>
        <w:rPr>
          <w:rFonts w:hint="eastAsia"/>
          <w:bCs/>
          <w:spacing w:val="10"/>
        </w:rPr>
        <w:t>（</w:t>
      </w:r>
      <w:r>
        <w:rPr>
          <w:bCs/>
          <w:spacing w:val="10"/>
        </w:rPr>
        <w:t>2</w:t>
      </w:r>
      <w:r>
        <w:rPr>
          <w:rFonts w:hint="eastAsia"/>
          <w:bCs/>
          <w:spacing w:val="10"/>
        </w:rPr>
        <w:t>）填写销售机构个人投资者风险承受能力测试问卷；</w:t>
      </w:r>
    </w:p>
    <w:p w14:paraId="6A4CABCE" w14:textId="77777777" w:rsidR="003123D5" w:rsidRDefault="00475F6F">
      <w:pPr>
        <w:pStyle w:val="a6"/>
        <w:spacing w:before="0" w:after="0" w:line="240" w:lineRule="auto"/>
        <w:ind w:firstLine="338"/>
        <w:rPr>
          <w:bCs/>
          <w:spacing w:val="10"/>
        </w:rPr>
      </w:pPr>
      <w:r>
        <w:rPr>
          <w:rFonts w:hint="eastAsia"/>
          <w:bCs/>
          <w:spacing w:val="10"/>
        </w:rPr>
        <w:t>（</w:t>
      </w:r>
      <w:r>
        <w:rPr>
          <w:bCs/>
          <w:spacing w:val="10"/>
        </w:rPr>
        <w:t>3</w:t>
      </w:r>
      <w:r>
        <w:rPr>
          <w:rFonts w:hint="eastAsia"/>
          <w:bCs/>
          <w:spacing w:val="10"/>
        </w:rPr>
        <w:t>）生成相应的个人投资者风险承受能力评估结果；</w:t>
      </w:r>
    </w:p>
    <w:p w14:paraId="052A892A" w14:textId="77777777" w:rsidR="003123D5" w:rsidRDefault="00475F6F">
      <w:pPr>
        <w:pStyle w:val="a6"/>
        <w:spacing w:before="0" w:after="0" w:line="240" w:lineRule="auto"/>
        <w:ind w:firstLine="338"/>
        <w:rPr>
          <w:bCs/>
          <w:spacing w:val="10"/>
        </w:rPr>
      </w:pPr>
      <w:r>
        <w:rPr>
          <w:rFonts w:hint="eastAsia"/>
          <w:bCs/>
          <w:spacing w:val="10"/>
        </w:rPr>
        <w:t>（</w:t>
      </w:r>
      <w:r>
        <w:rPr>
          <w:bCs/>
          <w:spacing w:val="10"/>
        </w:rPr>
        <w:t>4</w:t>
      </w:r>
      <w:r>
        <w:rPr>
          <w:rFonts w:hint="eastAsia"/>
          <w:bCs/>
          <w:spacing w:val="10"/>
        </w:rPr>
        <w:t>）投资者对评估结果进行确认。</w:t>
      </w:r>
    </w:p>
    <w:p w14:paraId="699288B7" w14:textId="77777777" w:rsidR="003123D5" w:rsidRDefault="00475F6F">
      <w:pPr>
        <w:pStyle w:val="a6"/>
        <w:spacing w:before="0" w:after="0" w:line="240" w:lineRule="auto"/>
        <w:ind w:firstLine="478"/>
        <w:rPr>
          <w:bCs/>
          <w:spacing w:val="10"/>
        </w:rPr>
      </w:pPr>
      <w:r>
        <w:rPr>
          <w:rFonts w:hint="eastAsia"/>
          <w:bCs/>
          <w:spacing w:val="10"/>
        </w:rPr>
        <w:t>●特别提示：如个人投资者发生可能影响其自身风险承受能力的情况，再次购买理财产品时应当主动要求销售机构对其进行风险承受能力评估。</w:t>
      </w:r>
    </w:p>
    <w:p w14:paraId="5D750F83" w14:textId="77777777" w:rsidR="003123D5" w:rsidRDefault="00475F6F">
      <w:pPr>
        <w:pStyle w:val="a6"/>
        <w:spacing w:before="0" w:after="0" w:line="240" w:lineRule="auto"/>
        <w:ind w:firstLineChars="200" w:firstLine="520"/>
        <w:rPr>
          <w:spacing w:val="10"/>
        </w:rPr>
      </w:pPr>
      <w:r>
        <w:rPr>
          <w:rFonts w:hint="eastAsia"/>
          <w:spacing w:val="10"/>
        </w:rPr>
        <w:t>评级具体含义说明。投资者风险承受能力评估结果的含义如下：</w:t>
      </w:r>
    </w:p>
    <w:p w14:paraId="06B0CEE9" w14:textId="77777777" w:rsidR="003123D5" w:rsidRDefault="00475F6F">
      <w:pPr>
        <w:pStyle w:val="a6"/>
        <w:spacing w:before="0" w:after="0" w:line="240" w:lineRule="auto"/>
        <w:ind w:firstLineChars="200" w:firstLine="480"/>
        <w:rPr>
          <w:spacing w:val="10"/>
        </w:rPr>
      </w:pPr>
      <w:permStart w:id="127737237"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rPr>
        <w:t>。</w:t>
      </w:r>
    </w:p>
    <w:p w14:paraId="4A09124A" w14:textId="77777777" w:rsidR="003123D5" w:rsidRDefault="00475F6F">
      <w:pPr>
        <w:pStyle w:val="a6"/>
        <w:spacing w:before="0" w:after="0" w:line="240" w:lineRule="auto"/>
        <w:ind w:firstLineChars="200" w:firstLine="480"/>
        <w:rPr>
          <w:spacing w:val="10"/>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rPr>
        <w:t>。</w:t>
      </w:r>
    </w:p>
    <w:p w14:paraId="7A749DB9" w14:textId="77777777" w:rsidR="003123D5" w:rsidRDefault="00475F6F">
      <w:pPr>
        <w:pStyle w:val="a6"/>
        <w:spacing w:before="0" w:after="0" w:line="240" w:lineRule="auto"/>
        <w:ind w:firstLineChars="200" w:firstLine="480"/>
        <w:rPr>
          <w:spacing w:val="10"/>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rPr>
        <w:t>。</w:t>
      </w:r>
    </w:p>
    <w:p w14:paraId="67E35FE8" w14:textId="77777777" w:rsidR="003123D5" w:rsidRDefault="00475F6F">
      <w:pPr>
        <w:pStyle w:val="a6"/>
        <w:spacing w:before="0" w:after="0" w:line="240" w:lineRule="auto"/>
        <w:ind w:firstLineChars="200" w:firstLine="480"/>
        <w:rPr>
          <w:spacing w:val="10"/>
        </w:rPr>
      </w:pPr>
      <w:r>
        <w:rPr>
          <w:rFonts w:ascii="宋体" w:hAnsi="宋体" w:cs="宋体" w:hint="eastAsia"/>
          <w:color w:val="333333"/>
        </w:rPr>
        <w:t>四级，进取型客户：指适合</w:t>
      </w:r>
      <w:r>
        <w:rPr>
          <w:rFonts w:ascii="宋体" w:hAnsi="宋体" w:cs="宋体" w:hint="eastAsia"/>
          <w:color w:val="333333"/>
        </w:rPr>
        <w:t>购买或使用价值波动较大的金融产品或服务，承担中等至高风险类型的金融消费者</w:t>
      </w:r>
      <w:r>
        <w:rPr>
          <w:rFonts w:hint="eastAsia"/>
          <w:spacing w:val="10"/>
        </w:rPr>
        <w:t>。</w:t>
      </w:r>
    </w:p>
    <w:p w14:paraId="713E0E1F" w14:textId="77777777" w:rsidR="003123D5" w:rsidRDefault="00475F6F">
      <w:pPr>
        <w:pStyle w:val="a6"/>
        <w:spacing w:before="0" w:after="0" w:line="240" w:lineRule="auto"/>
        <w:ind w:firstLineChars="200" w:firstLine="480"/>
        <w:rPr>
          <w:spacing w:val="10"/>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rPr>
        <w:t>。</w:t>
      </w:r>
    </w:p>
    <w:permEnd w:id="127737237"/>
    <w:p w14:paraId="0B96CE1B" w14:textId="77777777" w:rsidR="003123D5" w:rsidRDefault="00475F6F">
      <w:pPr>
        <w:pStyle w:val="a6"/>
        <w:spacing w:before="0" w:after="0" w:line="240" w:lineRule="auto"/>
        <w:ind w:firstLineChars="200" w:firstLine="522"/>
        <w:rPr>
          <w:b/>
          <w:spacing w:val="10"/>
        </w:rPr>
      </w:pPr>
      <w:r>
        <w:rPr>
          <w:rFonts w:hint="eastAsia"/>
          <w:b/>
          <w:spacing w:val="10"/>
        </w:rPr>
        <w:t>（二）机构投资者风险承受能力评估流程说明</w:t>
      </w:r>
    </w:p>
    <w:p w14:paraId="008E8B98" w14:textId="77777777" w:rsidR="003123D5" w:rsidRDefault="00475F6F">
      <w:pPr>
        <w:pStyle w:val="a6"/>
        <w:spacing w:before="0" w:after="0" w:line="240" w:lineRule="auto"/>
        <w:ind w:firstLine="478"/>
        <w:rPr>
          <w:bCs/>
          <w:spacing w:val="10"/>
        </w:rPr>
      </w:pPr>
      <w:r>
        <w:rPr>
          <w:rFonts w:hint="eastAsia"/>
          <w:bCs/>
          <w:spacing w:val="10"/>
        </w:rPr>
        <w:t>机构投资者请根据自身的财务状况、投资经验、投资目标、风险认知、风险判断及其他因素综合考量理财产品的投资风险及自身的风险承受能力。</w:t>
      </w:r>
    </w:p>
    <w:p w14:paraId="0908AB66" w14:textId="77777777" w:rsidR="003123D5" w:rsidRDefault="00475F6F">
      <w:pPr>
        <w:pStyle w:val="a6"/>
        <w:spacing w:before="0" w:after="0" w:line="240" w:lineRule="auto"/>
        <w:ind w:firstLine="478"/>
        <w:rPr>
          <w:bCs/>
          <w:spacing w:val="10"/>
        </w:rPr>
      </w:pPr>
      <w:r>
        <w:rPr>
          <w:rFonts w:hint="eastAsia"/>
          <w:b/>
          <w:spacing w:val="10"/>
        </w:rPr>
        <w:t>第三条</w:t>
      </w:r>
      <w:r>
        <w:rPr>
          <w:b/>
          <w:spacing w:val="10"/>
        </w:rPr>
        <w:t xml:space="preserve"> </w:t>
      </w:r>
      <w:r>
        <w:rPr>
          <w:rFonts w:hint="eastAsia"/>
          <w:b/>
          <w:spacing w:val="10"/>
        </w:rPr>
        <w:t>理财产品风险等级说明</w:t>
      </w:r>
    </w:p>
    <w:p w14:paraId="7019E7F9" w14:textId="77777777" w:rsidR="003123D5" w:rsidRDefault="00475F6F">
      <w:pPr>
        <w:pStyle w:val="a6"/>
        <w:spacing w:before="0" w:after="0" w:line="240" w:lineRule="auto"/>
        <w:ind w:firstLineChars="199" w:firstLine="517"/>
        <w:rPr>
          <w:spacing w:val="10"/>
        </w:rPr>
      </w:pPr>
      <w:r>
        <w:rPr>
          <w:rFonts w:hint="eastAsia"/>
          <w:spacing w:val="10"/>
        </w:rPr>
        <w:t>由于理财产品的运行方式和投资范围等不同，其承担的风险程度各有不同，南银理财将其风险等级分为五级，分别为：</w:t>
      </w:r>
      <w:r>
        <w:rPr>
          <w:rFonts w:hint="eastAsia"/>
          <w:spacing w:val="10"/>
        </w:rPr>
        <w:t>PR1</w:t>
      </w:r>
      <w:r>
        <w:rPr>
          <w:rFonts w:hint="eastAsia"/>
          <w:spacing w:val="10"/>
        </w:rPr>
        <w:t>级（低风险）、</w:t>
      </w:r>
      <w:r>
        <w:rPr>
          <w:rFonts w:hint="eastAsia"/>
          <w:spacing w:val="10"/>
        </w:rPr>
        <w:t>PR2</w:t>
      </w:r>
      <w:r>
        <w:rPr>
          <w:rFonts w:hint="eastAsia"/>
          <w:spacing w:val="10"/>
        </w:rPr>
        <w:t>级（中低风险）、</w:t>
      </w:r>
      <w:r>
        <w:rPr>
          <w:rFonts w:hint="eastAsia"/>
          <w:spacing w:val="10"/>
        </w:rPr>
        <w:t>PR3</w:t>
      </w:r>
      <w:r>
        <w:rPr>
          <w:rFonts w:hint="eastAsia"/>
          <w:spacing w:val="10"/>
        </w:rPr>
        <w:t>级（中等风险）、</w:t>
      </w:r>
      <w:r>
        <w:rPr>
          <w:spacing w:val="10"/>
        </w:rPr>
        <w:t>PR4</w:t>
      </w:r>
      <w:r>
        <w:rPr>
          <w:rFonts w:hint="eastAsia"/>
          <w:spacing w:val="10"/>
        </w:rPr>
        <w:t>级（中高风险）、</w:t>
      </w:r>
      <w:r>
        <w:rPr>
          <w:spacing w:val="10"/>
        </w:rPr>
        <w:t>PR5</w:t>
      </w:r>
      <w:r>
        <w:rPr>
          <w:rFonts w:hint="eastAsia"/>
          <w:spacing w:val="10"/>
        </w:rPr>
        <w:t>级（高风险）。</w:t>
      </w:r>
    </w:p>
    <w:p w14:paraId="2F10C18B" w14:textId="77777777" w:rsidR="003123D5" w:rsidRDefault="00475F6F">
      <w:pPr>
        <w:pStyle w:val="a6"/>
        <w:spacing w:before="0" w:after="0" w:line="240" w:lineRule="auto"/>
        <w:ind w:firstLineChars="199" w:firstLine="517"/>
        <w:rPr>
          <w:spacing w:val="10"/>
        </w:rPr>
      </w:pPr>
      <w:r>
        <w:rPr>
          <w:spacing w:val="10"/>
        </w:rPr>
        <w:t>PR1</w:t>
      </w:r>
      <w:r>
        <w:rPr>
          <w:rFonts w:hint="eastAsia"/>
          <w:spacing w:val="10"/>
        </w:rPr>
        <w:t>级（低风险）：管理人不承诺本金保障，产品收益随投资表现变动，产品存在极低的本金损失风险。</w:t>
      </w:r>
    </w:p>
    <w:p w14:paraId="57A1F8E8" w14:textId="77777777" w:rsidR="003123D5" w:rsidRDefault="00475F6F">
      <w:pPr>
        <w:pStyle w:val="a6"/>
        <w:spacing w:before="0" w:after="0" w:line="240" w:lineRule="auto"/>
        <w:ind w:firstLineChars="199" w:firstLine="517"/>
        <w:rPr>
          <w:spacing w:val="10"/>
        </w:rPr>
      </w:pPr>
      <w:r>
        <w:rPr>
          <w:spacing w:val="10"/>
        </w:rPr>
        <w:t>PR2</w:t>
      </w:r>
      <w:r>
        <w:rPr>
          <w:rFonts w:hint="eastAsia"/>
          <w:spacing w:val="10"/>
        </w:rPr>
        <w:t>级（中低风险）：管理人不承诺本金保障，产品收益随投资表现变动，产品存在较低的本金损失风险。</w:t>
      </w:r>
    </w:p>
    <w:p w14:paraId="649F8DE4" w14:textId="77777777" w:rsidR="003123D5" w:rsidRDefault="00475F6F">
      <w:pPr>
        <w:pStyle w:val="a6"/>
        <w:spacing w:before="0" w:after="0" w:line="240" w:lineRule="auto"/>
        <w:ind w:firstLineChars="199" w:firstLine="517"/>
        <w:rPr>
          <w:spacing w:val="10"/>
        </w:rPr>
      </w:pPr>
      <w:r>
        <w:rPr>
          <w:spacing w:val="10"/>
        </w:rPr>
        <w:t>PR3</w:t>
      </w:r>
      <w:r>
        <w:rPr>
          <w:rFonts w:hint="eastAsia"/>
          <w:spacing w:val="10"/>
        </w:rPr>
        <w:t>级（中等风险）：管理人不承诺本金保障，产品收益随投资表现变动，产品存在一定的本金损失风险。</w:t>
      </w:r>
    </w:p>
    <w:p w14:paraId="681092AC" w14:textId="77777777" w:rsidR="003123D5" w:rsidRDefault="00475F6F">
      <w:pPr>
        <w:pStyle w:val="a6"/>
        <w:spacing w:before="0" w:after="0" w:line="240" w:lineRule="auto"/>
        <w:ind w:firstLineChars="199" w:firstLine="517"/>
        <w:rPr>
          <w:spacing w:val="10"/>
        </w:rPr>
      </w:pPr>
      <w:r>
        <w:rPr>
          <w:spacing w:val="10"/>
        </w:rPr>
        <w:t>PR4</w:t>
      </w:r>
      <w:r>
        <w:rPr>
          <w:rFonts w:hint="eastAsia"/>
          <w:spacing w:val="10"/>
        </w:rPr>
        <w:t>级（中高风险）：管理人不承诺本金保障，产品收益随投资表现变动，产品存在较高的本金损失风险。</w:t>
      </w:r>
    </w:p>
    <w:p w14:paraId="4030812D" w14:textId="77777777" w:rsidR="003123D5" w:rsidRDefault="00475F6F">
      <w:pPr>
        <w:pStyle w:val="a6"/>
        <w:spacing w:before="0" w:after="0" w:line="240" w:lineRule="auto"/>
        <w:ind w:firstLineChars="198" w:firstLine="515"/>
      </w:pPr>
      <w:r>
        <w:rPr>
          <w:spacing w:val="10"/>
        </w:rPr>
        <w:t>PR5</w:t>
      </w:r>
      <w:r>
        <w:rPr>
          <w:rFonts w:hint="eastAsia"/>
          <w:spacing w:val="10"/>
        </w:rPr>
        <w:t>级（高风险）：管理人不承诺本金保障，产品收益随投资表现变动，产品存在极高的本金损失风险，产品本金蒙受全部损失的可能性不容忽视。</w:t>
      </w:r>
    </w:p>
    <w:p w14:paraId="6A3DEDD5" w14:textId="77777777" w:rsidR="003123D5" w:rsidRDefault="00475F6F">
      <w:pPr>
        <w:pStyle w:val="a6"/>
        <w:spacing w:before="0" w:after="0" w:line="240" w:lineRule="auto"/>
        <w:ind w:firstLineChars="199" w:firstLine="517"/>
        <w:rPr>
          <w:spacing w:val="10"/>
        </w:rPr>
      </w:pPr>
      <w:r>
        <w:rPr>
          <w:rFonts w:hint="eastAsia"/>
          <w:spacing w:val="10"/>
        </w:rPr>
        <w:t>本风险等级为南银理财风险评级结果，该产品通过代理销售机构渠道销售的，理财产品评级应当以代理销售机构最终披露的评级结果为准。您需充分认识投资风险，谨慎投资。</w:t>
      </w:r>
    </w:p>
    <w:p w14:paraId="0639AC11" w14:textId="77777777" w:rsidR="003123D5" w:rsidRDefault="00475F6F">
      <w:pPr>
        <w:pStyle w:val="a6"/>
        <w:spacing w:before="0" w:after="0" w:line="240" w:lineRule="auto"/>
        <w:ind w:firstLineChars="200" w:firstLine="522"/>
      </w:pPr>
      <w:r>
        <w:rPr>
          <w:rFonts w:hint="eastAsia"/>
          <w:b/>
          <w:spacing w:val="10"/>
        </w:rPr>
        <w:t>【代理销售机构在开展代理销售业务前应对理财产品进行尽职调查并根据理财产品的投资范围、投资资产、投资比例和风险状况等因素对理财产品进</w:t>
      </w:r>
      <w:r>
        <w:rPr>
          <w:rFonts w:hint="eastAsia"/>
          <w:b/>
          <w:spacing w:val="10"/>
        </w:rPr>
        <w:t>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4BD80D67" w14:textId="77777777" w:rsidR="003123D5" w:rsidRDefault="00475F6F">
      <w:pPr>
        <w:pStyle w:val="a6"/>
        <w:spacing w:before="0" w:after="0" w:line="240" w:lineRule="auto"/>
        <w:ind w:firstLineChars="198" w:firstLine="517"/>
        <w:rPr>
          <w:b/>
          <w:bCs/>
          <w:spacing w:val="10"/>
        </w:rPr>
      </w:pPr>
      <w:r>
        <w:rPr>
          <w:rFonts w:hint="eastAsia"/>
          <w:b/>
          <w:bCs/>
          <w:spacing w:val="10"/>
        </w:rPr>
        <w:t>第四条</w:t>
      </w:r>
      <w:r>
        <w:rPr>
          <w:b/>
          <w:bCs/>
          <w:spacing w:val="10"/>
        </w:rPr>
        <w:t xml:space="preserve"> </w:t>
      </w:r>
      <w:r>
        <w:rPr>
          <w:rFonts w:hint="eastAsia"/>
          <w:b/>
          <w:bCs/>
          <w:spacing w:val="10"/>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3123D5" w14:paraId="76C2DBAE"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6AF7C9E2" w14:textId="77777777" w:rsidR="003123D5" w:rsidRDefault="00475F6F">
            <w:pPr>
              <w:widowControl/>
              <w:snapToGrid w:val="0"/>
              <w:jc w:val="center"/>
              <w:rPr>
                <w:rFonts w:ascii="宋体" w:hAnsi="宋体" w:cs="宋体"/>
                <w:kern w:val="0"/>
                <w:sz w:val="24"/>
                <w:szCs w:val="24"/>
              </w:rPr>
            </w:pPr>
            <w:r>
              <w:rPr>
                <w:rFonts w:ascii="宋体" w:hAnsi="宋体" w:cs="宋体" w:hint="eastAsia"/>
                <w:kern w:val="0"/>
                <w:sz w:val="24"/>
                <w:szCs w:val="24"/>
              </w:rPr>
              <w:t>个人投资者风险承受能力</w:t>
            </w:r>
          </w:p>
          <w:p w14:paraId="24284870" w14:textId="77777777" w:rsidR="003123D5" w:rsidRDefault="00475F6F">
            <w:pPr>
              <w:widowControl/>
              <w:snapToGrid w:val="0"/>
              <w:jc w:val="center"/>
              <w:rPr>
                <w:rFonts w:ascii="宋体" w:hAnsi="宋体" w:cs="宋体"/>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14:paraId="3AB22B53" w14:textId="77777777" w:rsidR="003123D5" w:rsidRDefault="00475F6F">
            <w:pPr>
              <w:widowControl/>
              <w:snapToGrid w:val="0"/>
              <w:jc w:val="center"/>
              <w:rPr>
                <w:rFonts w:ascii="宋体" w:hAnsi="宋体" w:cs="宋体"/>
                <w:kern w:val="0"/>
                <w:sz w:val="24"/>
                <w:szCs w:val="24"/>
              </w:rPr>
            </w:pPr>
            <w:r>
              <w:rPr>
                <w:rFonts w:ascii="宋体" w:hAnsi="宋体" w:cs="宋体" w:hint="eastAsia"/>
                <w:kern w:val="0"/>
                <w:sz w:val="24"/>
                <w:szCs w:val="24"/>
              </w:rPr>
              <w:t>南银理财理财产品风险等级</w:t>
            </w:r>
          </w:p>
        </w:tc>
      </w:tr>
      <w:tr w:rsidR="003123D5" w14:paraId="60937E68"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23E90105" w14:textId="77777777" w:rsidR="003123D5" w:rsidRDefault="003123D5">
            <w:pPr>
              <w:widowControl/>
              <w:snapToGrid w:val="0"/>
              <w:jc w:val="center"/>
              <w:rPr>
                <w:rFonts w:ascii="宋体" w:hAnsi="宋体" w:cs="宋体"/>
                <w:kern w:val="0"/>
                <w:sz w:val="24"/>
                <w:szCs w:val="24"/>
              </w:rPr>
            </w:pPr>
          </w:p>
        </w:tc>
        <w:tc>
          <w:tcPr>
            <w:tcW w:w="741" w:type="dxa"/>
            <w:tcBorders>
              <w:top w:val="single" w:sz="4" w:space="0" w:color="auto"/>
              <w:left w:val="nil"/>
              <w:bottom w:val="single" w:sz="4" w:space="0" w:color="auto"/>
              <w:right w:val="single" w:sz="4" w:space="0" w:color="auto"/>
            </w:tcBorders>
            <w:vAlign w:val="center"/>
          </w:tcPr>
          <w:p w14:paraId="70AEDB36" w14:textId="77777777" w:rsidR="003123D5" w:rsidRDefault="00475F6F">
            <w:pPr>
              <w:widowControl/>
              <w:snapToGrid w:val="0"/>
              <w:jc w:val="center"/>
              <w:rPr>
                <w:rFonts w:ascii="宋体" w:hAnsi="宋体" w:cs="宋体"/>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2106A9EE" w14:textId="77777777" w:rsidR="003123D5" w:rsidRDefault="00475F6F">
            <w:pPr>
              <w:widowControl/>
              <w:snapToGrid w:val="0"/>
              <w:jc w:val="center"/>
              <w:rPr>
                <w:rFonts w:ascii="宋体" w:hAnsi="宋体" w:cs="宋体"/>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0BDC4D8E" w14:textId="77777777" w:rsidR="003123D5" w:rsidRDefault="00475F6F">
            <w:pPr>
              <w:widowControl/>
              <w:snapToGrid w:val="0"/>
              <w:jc w:val="center"/>
              <w:rPr>
                <w:rFonts w:ascii="宋体" w:hAnsi="宋体" w:cs="宋体"/>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3CF63551" w14:textId="77777777" w:rsidR="003123D5" w:rsidRDefault="00475F6F">
            <w:pPr>
              <w:widowControl/>
              <w:snapToGrid w:val="0"/>
              <w:jc w:val="center"/>
              <w:rPr>
                <w:rFonts w:ascii="宋体" w:hAnsi="宋体" w:cs="宋体"/>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14:paraId="7EE5C788" w14:textId="77777777" w:rsidR="003123D5" w:rsidRDefault="00475F6F">
            <w:pPr>
              <w:widowControl/>
              <w:snapToGrid w:val="0"/>
              <w:jc w:val="center"/>
              <w:rPr>
                <w:rFonts w:ascii="宋体" w:hAnsi="宋体" w:cs="宋体"/>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3123D5" w14:paraId="61D54F33"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7DF029C" w14:textId="77777777" w:rsidR="003123D5" w:rsidRDefault="00475F6F">
            <w:pPr>
              <w:widowControl/>
              <w:snapToGrid w:val="0"/>
              <w:jc w:val="center"/>
              <w:rPr>
                <w:rFonts w:ascii="宋体" w:hAnsi="宋体" w:cs="宋体"/>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D49F03B"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CF1BAC1"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5FC14D39"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D82B874"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09C5A9C5"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r>
      <w:tr w:rsidR="003123D5" w14:paraId="7FA9BBA0"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19137A8F" w14:textId="77777777" w:rsidR="003123D5" w:rsidRDefault="00475F6F">
            <w:pPr>
              <w:widowControl/>
              <w:snapToGrid w:val="0"/>
              <w:jc w:val="center"/>
              <w:rPr>
                <w:rFonts w:ascii="宋体" w:hAnsi="宋体" w:cs="宋体"/>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7B12F94F"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C34CE80"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6017163"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446C6A9"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30EB6C37"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r>
      <w:tr w:rsidR="003123D5" w14:paraId="1161B2BF"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80F8DDD" w14:textId="77777777" w:rsidR="003123D5" w:rsidRDefault="00475F6F">
            <w:pPr>
              <w:widowControl/>
              <w:snapToGrid w:val="0"/>
              <w:jc w:val="center"/>
              <w:rPr>
                <w:rFonts w:ascii="宋体" w:hAnsi="宋体" w:cs="宋体"/>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407503B"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678DA46B"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34887F8B"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CEEF42E"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14:paraId="0F13068F"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r>
      <w:tr w:rsidR="003123D5" w14:paraId="2308C1C2"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6850C033" w14:textId="77777777" w:rsidR="003123D5" w:rsidRDefault="00475F6F">
            <w:pPr>
              <w:widowControl/>
              <w:snapToGrid w:val="0"/>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392CE0B"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E34EE3E"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3A70CB4C"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46EC62D"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6D97AD20"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r>
      <w:tr w:rsidR="003123D5" w14:paraId="5AD8E71D"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257FBAAF" w14:textId="77777777" w:rsidR="003123D5" w:rsidRDefault="00475F6F">
            <w:pPr>
              <w:widowControl/>
              <w:snapToGrid w:val="0"/>
              <w:jc w:val="center"/>
              <w:rPr>
                <w:rFonts w:ascii="宋体" w:hAnsi="宋体" w:cs="宋体"/>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C9E6F07"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6C52CFB"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CEBB33A"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8A2E1C6"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3BF54241" w14:textId="77777777" w:rsidR="003123D5" w:rsidRDefault="00475F6F">
            <w:pPr>
              <w:widowControl/>
              <w:snapToGrid w:val="0"/>
              <w:jc w:val="center"/>
              <w:rPr>
                <w:rFonts w:ascii="宋体" w:hAnsi="宋体" w:cs="宋体"/>
                <w:kern w:val="0"/>
                <w:sz w:val="24"/>
                <w:szCs w:val="24"/>
              </w:rPr>
            </w:pPr>
            <w:r>
              <w:rPr>
                <w:rFonts w:hint="eastAsia"/>
                <w:spacing w:val="10"/>
                <w:sz w:val="24"/>
                <w:szCs w:val="24"/>
              </w:rPr>
              <w:t>√</w:t>
            </w:r>
          </w:p>
        </w:tc>
      </w:tr>
    </w:tbl>
    <w:p w14:paraId="6C0354A8" w14:textId="77777777" w:rsidR="003123D5" w:rsidRDefault="00475F6F">
      <w:pPr>
        <w:pStyle w:val="a6"/>
        <w:spacing w:before="0" w:after="0" w:line="240" w:lineRule="auto"/>
        <w:ind w:firstLineChars="200" w:firstLine="520"/>
        <w:jc w:val="center"/>
        <w:rPr>
          <w:b/>
          <w:spacing w:val="10"/>
        </w:rPr>
      </w:pPr>
      <w:r>
        <w:rPr>
          <w:rFonts w:hint="eastAsia"/>
          <w:spacing w:val="10"/>
        </w:rPr>
        <w:t>备注：√代表可以购买；×代表不能购买。</w:t>
      </w:r>
    </w:p>
    <w:p w14:paraId="76DF85FB" w14:textId="77777777" w:rsidR="003123D5" w:rsidRDefault="00475F6F">
      <w:pPr>
        <w:pStyle w:val="a6"/>
        <w:spacing w:before="0" w:after="0" w:line="240" w:lineRule="auto"/>
        <w:ind w:firstLineChars="200" w:firstLine="522"/>
        <w:rPr>
          <w:b/>
          <w:spacing w:val="10"/>
        </w:rPr>
      </w:pPr>
      <w:r>
        <w:rPr>
          <w:rFonts w:hint="eastAsia"/>
          <w:b/>
          <w:spacing w:val="10"/>
        </w:rPr>
        <w:t>第五条</w:t>
      </w:r>
      <w:r>
        <w:rPr>
          <w:rFonts w:hint="eastAsia"/>
          <w:b/>
          <w:spacing w:val="10"/>
        </w:rPr>
        <w:t xml:space="preserve"> </w:t>
      </w:r>
      <w:r>
        <w:rPr>
          <w:rFonts w:hint="eastAsia"/>
          <w:b/>
          <w:spacing w:val="10"/>
        </w:rPr>
        <w:t>理财产品信息披露的方式、渠道和频率说明</w:t>
      </w:r>
    </w:p>
    <w:p w14:paraId="3F973839" w14:textId="77777777" w:rsidR="003123D5" w:rsidRDefault="00475F6F">
      <w:pPr>
        <w:pStyle w:val="a6"/>
        <w:spacing w:before="0" w:after="0" w:line="240" w:lineRule="auto"/>
        <w:ind w:firstLineChars="200" w:firstLine="520"/>
        <w:rPr>
          <w:bCs/>
          <w:spacing w:val="10"/>
        </w:rPr>
      </w:pPr>
      <w:r>
        <w:rPr>
          <w:rFonts w:hint="eastAsia"/>
          <w:bCs/>
          <w:spacing w:val="10"/>
        </w:rPr>
        <w:t>南银理财按照对应期次《理财产品说明书》约定的方式、渠道和频率进行信息披露。投资者应密切关注与本理财产品有关的信息披露，以免造成不必要的损失。</w:t>
      </w:r>
    </w:p>
    <w:p w14:paraId="56A6E808" w14:textId="77777777" w:rsidR="003123D5" w:rsidRDefault="00475F6F">
      <w:pPr>
        <w:pStyle w:val="a6"/>
        <w:spacing w:before="0" w:after="0" w:line="240" w:lineRule="auto"/>
        <w:ind w:firstLineChars="200" w:firstLine="520"/>
        <w:rPr>
          <w:bCs/>
          <w:spacing w:val="10"/>
        </w:rPr>
      </w:pPr>
      <w:r>
        <w:rPr>
          <w:rFonts w:hint="eastAsia"/>
          <w:bCs/>
          <w:spacing w:val="10"/>
        </w:rPr>
        <w:t>投资者预留在南银理财或销售机构的有效联系方式变更的，应及时通知南银理财或销售机构。</w:t>
      </w:r>
      <w:r>
        <w:rPr>
          <w:rFonts w:hint="eastAsia"/>
          <w:b/>
          <w:spacing w:val="10"/>
        </w:rPr>
        <w:t>如投资者未及时告知南银理财或销售机构联系方式变更，造成南银理财或销售机构在需要时无法联系投资者，并由此影响投资者的投资决策，因此而产生的责任和风险由投资者自行承担。</w:t>
      </w:r>
    </w:p>
    <w:p w14:paraId="05174C38" w14:textId="77777777" w:rsidR="003123D5" w:rsidRDefault="00475F6F">
      <w:pPr>
        <w:pStyle w:val="a6"/>
        <w:spacing w:before="0" w:after="0" w:line="240" w:lineRule="auto"/>
        <w:ind w:firstLineChars="200" w:firstLine="522"/>
        <w:rPr>
          <w:bCs/>
          <w:spacing w:val="10"/>
        </w:rPr>
      </w:pPr>
      <w:r>
        <w:rPr>
          <w:rFonts w:hint="eastAsia"/>
          <w:b/>
          <w:spacing w:val="10"/>
        </w:rPr>
        <w:t>第六条</w:t>
      </w:r>
      <w:r>
        <w:rPr>
          <w:rFonts w:hint="eastAsia"/>
          <w:b/>
          <w:spacing w:val="10"/>
        </w:rPr>
        <w:t xml:space="preserve"> </w:t>
      </w:r>
      <w:r>
        <w:rPr>
          <w:rFonts w:hint="eastAsia"/>
          <w:b/>
          <w:spacing w:val="10"/>
        </w:rPr>
        <w:t>投资者信息保护</w:t>
      </w:r>
    </w:p>
    <w:p w14:paraId="1C5AC852" w14:textId="77777777" w:rsidR="003123D5" w:rsidRDefault="00475F6F">
      <w:pPr>
        <w:pStyle w:val="a6"/>
        <w:spacing w:before="0" w:after="0" w:line="240" w:lineRule="auto"/>
        <w:ind w:firstLineChars="200" w:firstLine="520"/>
        <w:rPr>
          <w:bCs/>
          <w:spacing w:val="10"/>
        </w:rPr>
      </w:pPr>
      <w:r>
        <w:rPr>
          <w:rFonts w:hint="eastAsia"/>
          <w:bCs/>
          <w:spacing w:val="10"/>
        </w:rPr>
        <w:t>南银理财及销售机构承诺依法履行投资者信息保密义务，防范投资者信息被不当采集、使用、传输和泄露，保护投资者的信息安全，法律法规另有规定，或有权机关另有要求的情形除外。</w:t>
      </w:r>
    </w:p>
    <w:p w14:paraId="7BAA5EA3" w14:textId="77777777" w:rsidR="003123D5" w:rsidRDefault="00475F6F">
      <w:pPr>
        <w:pStyle w:val="a6"/>
        <w:spacing w:before="0" w:after="0" w:line="240" w:lineRule="auto"/>
        <w:ind w:firstLineChars="200" w:firstLine="522"/>
        <w:rPr>
          <w:b/>
          <w:spacing w:val="10"/>
        </w:rPr>
      </w:pPr>
      <w:r>
        <w:rPr>
          <w:rFonts w:hint="eastAsia"/>
          <w:b/>
          <w:spacing w:val="10"/>
        </w:rPr>
        <w:t>第七条</w:t>
      </w:r>
      <w:r>
        <w:rPr>
          <w:rFonts w:hint="eastAsia"/>
          <w:b/>
          <w:spacing w:val="10"/>
        </w:rPr>
        <w:t xml:space="preserve"> </w:t>
      </w:r>
      <w:r>
        <w:rPr>
          <w:rFonts w:hint="eastAsia"/>
          <w:b/>
          <w:spacing w:val="10"/>
        </w:rPr>
        <w:t>投资者投诉的方式和程序</w:t>
      </w:r>
    </w:p>
    <w:p w14:paraId="6C2A3790" w14:textId="77777777" w:rsidR="003123D5" w:rsidRDefault="00475F6F">
      <w:pPr>
        <w:pStyle w:val="a6"/>
        <w:spacing w:before="0" w:after="0" w:line="240" w:lineRule="auto"/>
        <w:ind w:firstLineChars="200" w:firstLine="520"/>
        <w:rPr>
          <w:bCs/>
          <w:spacing w:val="10"/>
        </w:rPr>
      </w:pPr>
      <w:r>
        <w:rPr>
          <w:rFonts w:hint="eastAsia"/>
          <w:bCs/>
          <w:spacing w:val="10"/>
        </w:rPr>
        <w:t>投资者若需针对产品的设计、成立、运作、到期清算或提前终止等事项进行投诉，</w:t>
      </w:r>
      <w:r>
        <w:rPr>
          <w:rFonts w:hint="eastAsia"/>
          <w:b/>
          <w:spacing w:val="10"/>
        </w:rPr>
        <w:t>可与管理人或销售机构联系，管理人或销售机构将及时接听</w:t>
      </w:r>
      <w:r>
        <w:rPr>
          <w:rFonts w:hint="eastAsia"/>
          <w:b/>
          <w:spacing w:val="10"/>
        </w:rPr>
        <w:t>、记录投资者的意见或建议</w:t>
      </w:r>
      <w:r>
        <w:rPr>
          <w:b/>
          <w:spacing w:val="10"/>
        </w:rPr>
        <w:t>，</w:t>
      </w:r>
      <w:r>
        <w:rPr>
          <w:rFonts w:hint="eastAsia"/>
          <w:b/>
          <w:spacing w:val="10"/>
        </w:rPr>
        <w:t>并与投资者协商共同解决</w:t>
      </w:r>
      <w:r>
        <w:rPr>
          <w:rFonts w:hint="eastAsia"/>
          <w:bCs/>
          <w:spacing w:val="10"/>
        </w:rPr>
        <w:t>。</w:t>
      </w:r>
    </w:p>
    <w:p w14:paraId="36B21407" w14:textId="77777777" w:rsidR="003123D5" w:rsidRDefault="00475F6F">
      <w:pPr>
        <w:pStyle w:val="a6"/>
        <w:spacing w:before="0" w:after="0" w:line="240" w:lineRule="auto"/>
        <w:ind w:firstLineChars="200" w:firstLine="522"/>
        <w:rPr>
          <w:b/>
          <w:spacing w:val="10"/>
        </w:rPr>
      </w:pPr>
      <w:r>
        <w:rPr>
          <w:rFonts w:hint="eastAsia"/>
          <w:b/>
          <w:spacing w:val="10"/>
        </w:rPr>
        <w:t>第八条</w:t>
      </w:r>
      <w:r>
        <w:rPr>
          <w:rFonts w:hint="eastAsia"/>
          <w:b/>
          <w:spacing w:val="10"/>
        </w:rPr>
        <w:t xml:space="preserve"> </w:t>
      </w:r>
      <w:r>
        <w:rPr>
          <w:rFonts w:hint="eastAsia"/>
          <w:b/>
          <w:spacing w:val="10"/>
        </w:rPr>
        <w:t>联系方式</w:t>
      </w:r>
    </w:p>
    <w:p w14:paraId="121987E7" w14:textId="77777777" w:rsidR="003123D5" w:rsidRDefault="00475F6F">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14:paraId="76812341" w14:textId="77777777" w:rsidR="003123D5" w:rsidRDefault="00475F6F">
      <w:pPr>
        <w:pStyle w:val="a6"/>
        <w:spacing w:before="0" w:after="0" w:line="240" w:lineRule="auto"/>
        <w:ind w:firstLineChars="200" w:firstLine="522"/>
        <w:rPr>
          <w:b/>
          <w:spacing w:val="10"/>
        </w:rPr>
      </w:pPr>
      <w:r>
        <w:rPr>
          <w:rFonts w:hint="eastAsia"/>
          <w:b/>
          <w:spacing w:val="10"/>
        </w:rPr>
        <w:t>联系方式分别如下：</w:t>
      </w:r>
    </w:p>
    <w:p w14:paraId="761ABC24" w14:textId="77777777" w:rsidR="003123D5" w:rsidRDefault="00475F6F">
      <w:pPr>
        <w:pStyle w:val="a6"/>
        <w:spacing w:before="0" w:after="0" w:line="240" w:lineRule="auto"/>
        <w:ind w:firstLineChars="200" w:firstLine="520"/>
        <w:rPr>
          <w:bCs/>
          <w:spacing w:val="10"/>
        </w:rPr>
      </w:pPr>
      <w:r>
        <w:rPr>
          <w:rFonts w:hint="eastAsia"/>
          <w:bCs/>
          <w:spacing w:val="10"/>
        </w:rPr>
        <w:t>（一）南银理财联系方式</w:t>
      </w:r>
    </w:p>
    <w:p w14:paraId="53EFB33D" w14:textId="77777777" w:rsidR="003123D5" w:rsidRDefault="00475F6F">
      <w:pPr>
        <w:pStyle w:val="a6"/>
        <w:spacing w:before="0" w:after="0" w:line="240" w:lineRule="auto"/>
        <w:ind w:firstLineChars="250" w:firstLine="650"/>
        <w:rPr>
          <w:bCs/>
          <w:spacing w:val="10"/>
        </w:rPr>
      </w:pPr>
      <w:permStart w:id="870205415" w:edGrp="everyone"/>
      <w:r>
        <w:rPr>
          <w:rFonts w:hint="eastAsia"/>
          <w:bCs/>
          <w:spacing w:val="10"/>
        </w:rPr>
        <w:t xml:space="preserve"> </w:t>
      </w:r>
      <w:r>
        <w:rPr>
          <w:rFonts w:hint="eastAsia"/>
          <w:bCs/>
          <w:spacing w:val="10"/>
        </w:rPr>
        <w:t>地址：南京市建邺区庐山路</w:t>
      </w:r>
      <w:r>
        <w:rPr>
          <w:rFonts w:hint="eastAsia"/>
          <w:bCs/>
          <w:spacing w:val="10"/>
        </w:rPr>
        <w:t>242</w:t>
      </w:r>
      <w:r>
        <w:rPr>
          <w:rFonts w:hint="eastAsia"/>
          <w:bCs/>
          <w:spacing w:val="10"/>
        </w:rPr>
        <w:t>号</w:t>
      </w:r>
      <w:r>
        <w:rPr>
          <w:rFonts w:hint="eastAsia"/>
          <w:bCs/>
          <w:spacing w:val="10"/>
        </w:rPr>
        <w:t>2</w:t>
      </w:r>
      <w:r>
        <w:rPr>
          <w:rFonts w:hint="eastAsia"/>
          <w:bCs/>
          <w:spacing w:val="10"/>
        </w:rPr>
        <w:t>号楼</w:t>
      </w:r>
      <w:r>
        <w:rPr>
          <w:rFonts w:hint="eastAsia"/>
          <w:bCs/>
          <w:spacing w:val="10"/>
        </w:rPr>
        <w:t>14-16</w:t>
      </w:r>
      <w:r>
        <w:rPr>
          <w:rFonts w:hint="eastAsia"/>
          <w:bCs/>
          <w:spacing w:val="10"/>
        </w:rPr>
        <w:t>层</w:t>
      </w:r>
    </w:p>
    <w:p w14:paraId="21042F93" w14:textId="77777777" w:rsidR="003123D5" w:rsidRDefault="00475F6F">
      <w:pPr>
        <w:pStyle w:val="a6"/>
        <w:spacing w:before="0" w:after="0" w:line="240" w:lineRule="auto"/>
        <w:ind w:firstLineChars="250" w:firstLine="650"/>
        <w:rPr>
          <w:bCs/>
          <w:spacing w:val="10"/>
        </w:rPr>
      </w:pPr>
      <w:r>
        <w:rPr>
          <w:rFonts w:hint="eastAsia"/>
          <w:bCs/>
          <w:spacing w:val="10"/>
        </w:rPr>
        <w:t>电话：</w:t>
      </w:r>
      <w:r>
        <w:rPr>
          <w:rFonts w:hint="eastAsia"/>
          <w:bCs/>
          <w:spacing w:val="10"/>
        </w:rPr>
        <w:t xml:space="preserve">4001195302 </w:t>
      </w:r>
      <w:permEnd w:id="870205415"/>
    </w:p>
    <w:p w14:paraId="1330DE05" w14:textId="77777777" w:rsidR="003123D5" w:rsidRDefault="00475F6F">
      <w:pPr>
        <w:pStyle w:val="a6"/>
        <w:spacing w:before="0" w:after="0" w:line="240" w:lineRule="auto"/>
        <w:ind w:firstLineChars="200" w:firstLine="520"/>
        <w:rPr>
          <w:bCs/>
          <w:spacing w:val="10"/>
        </w:rPr>
      </w:pPr>
      <w:r>
        <w:rPr>
          <w:rFonts w:hint="eastAsia"/>
          <w:bCs/>
          <w:spacing w:val="10"/>
        </w:rPr>
        <w:t>（二）销售机构联系方式</w:t>
      </w:r>
    </w:p>
    <w:p w14:paraId="407A3C83" w14:textId="77777777" w:rsidR="003123D5" w:rsidRDefault="00475F6F">
      <w:pPr>
        <w:pStyle w:val="a6"/>
        <w:spacing w:before="0" w:after="0" w:line="240" w:lineRule="auto"/>
        <w:ind w:firstLineChars="200" w:firstLine="480"/>
        <w:rPr>
          <w:rFonts w:ascii="宋体" w:hAnsi="宋体"/>
          <w:kern w:val="0"/>
          <w:lang w:val="zh-CN"/>
        </w:rPr>
      </w:pPr>
      <w:r>
        <w:rPr>
          <w:rFonts w:ascii="宋体" w:hAnsi="宋体" w:hint="eastAsia"/>
          <w:kern w:val="0"/>
          <w:lang w:val="zh-CN"/>
        </w:rPr>
        <w:t>石嘴山银行（销售机构）</w:t>
      </w:r>
      <w:r>
        <w:rPr>
          <w:rFonts w:ascii="宋体" w:hAnsi="宋体" w:hint="eastAsia"/>
          <w:kern w:val="0"/>
          <w:lang w:val="zh-CN"/>
        </w:rPr>
        <w:t>24</w:t>
      </w:r>
      <w:r>
        <w:rPr>
          <w:rFonts w:ascii="宋体" w:hAnsi="宋体" w:hint="eastAsia"/>
          <w:kern w:val="0"/>
          <w:lang w:val="zh-CN"/>
        </w:rPr>
        <w:t>小时客户服务热线：</w:t>
      </w:r>
      <w:r>
        <w:rPr>
          <w:rFonts w:ascii="宋体" w:hAnsi="宋体" w:hint="eastAsia"/>
          <w:kern w:val="0"/>
        </w:rPr>
        <w:t>0951-</w:t>
      </w:r>
      <w:r>
        <w:rPr>
          <w:rFonts w:ascii="宋体" w:hAnsi="宋体" w:hint="eastAsia"/>
          <w:kern w:val="0"/>
          <w:lang w:val="zh-CN"/>
        </w:rPr>
        <w:t>96789</w:t>
      </w:r>
    </w:p>
    <w:p w14:paraId="625E0A05" w14:textId="77777777" w:rsidR="003123D5" w:rsidRDefault="00475F6F">
      <w:pPr>
        <w:pStyle w:val="a6"/>
        <w:spacing w:before="0" w:after="0" w:line="240" w:lineRule="auto"/>
        <w:ind w:firstLineChars="200" w:firstLine="480"/>
        <w:rPr>
          <w:b/>
          <w:spacing w:val="10"/>
        </w:rPr>
      </w:pPr>
      <w:r>
        <w:rPr>
          <w:rFonts w:ascii="宋体" w:hAnsi="宋体" w:hint="eastAsia"/>
          <w:kern w:val="0"/>
        </w:rPr>
        <w:t>石嘴山银行官网网站：</w:t>
      </w:r>
      <w:hyperlink r:id="rId10" w:history="1">
        <w:r>
          <w:rPr>
            <w:rStyle w:val="a8"/>
            <w:rFonts w:ascii="宋体" w:hAnsi="宋体" w:hint="eastAsia"/>
            <w:kern w:val="0"/>
          </w:rPr>
          <w:t>www.szsccb.com</w:t>
        </w:r>
      </w:hyperlink>
      <w:r>
        <w:rPr>
          <w:rFonts w:ascii="宋体" w:hAnsi="宋体" w:hint="eastAsia"/>
          <w:kern w:val="0"/>
        </w:rPr>
        <w:t>。</w:t>
      </w:r>
    </w:p>
    <w:p w14:paraId="3D585B19" w14:textId="77777777" w:rsidR="003123D5" w:rsidRDefault="003123D5">
      <w:pPr>
        <w:pStyle w:val="a6"/>
        <w:spacing w:before="0" w:after="0" w:line="240" w:lineRule="auto"/>
        <w:ind w:firstLine="0"/>
        <w:rPr>
          <w:b/>
          <w:spacing w:val="10"/>
          <w:u w:val="single"/>
        </w:rPr>
      </w:pPr>
    </w:p>
    <w:p w14:paraId="58462083" w14:textId="77777777" w:rsidR="003123D5" w:rsidRDefault="00475F6F">
      <w:pPr>
        <w:pStyle w:val="a6"/>
        <w:spacing w:before="0" w:after="0" w:line="240" w:lineRule="auto"/>
        <w:ind w:firstLine="0"/>
        <w:jc w:val="center"/>
        <w:rPr>
          <w:b/>
          <w:spacing w:val="10"/>
          <w:u w:val="single"/>
        </w:rPr>
      </w:pPr>
      <w:r>
        <w:rPr>
          <w:rFonts w:hint="eastAsia"/>
          <w:b/>
          <w:spacing w:val="10"/>
          <w:u w:val="single"/>
        </w:rPr>
        <w:t>仔细阅读提示</w:t>
      </w:r>
    </w:p>
    <w:p w14:paraId="068BE8E8" w14:textId="77777777" w:rsidR="003123D5" w:rsidRDefault="00475F6F">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4" w:name="_Hlk49171075"/>
      <w:r>
        <w:rPr>
          <w:rFonts w:hint="eastAsia"/>
          <w:b/>
          <w:spacing w:val="10"/>
          <w:sz w:val="24"/>
          <w:szCs w:val="24"/>
          <w:u w:val="single"/>
        </w:rPr>
        <w:t>本理财产品对应的</w:t>
      </w:r>
      <w:bookmarkEnd w:id="34"/>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14:paraId="394DA6DF" w14:textId="77777777" w:rsidR="003123D5" w:rsidRDefault="003123D5">
      <w:pPr>
        <w:rPr>
          <w:sz w:val="24"/>
          <w:szCs w:val="24"/>
        </w:rPr>
      </w:pPr>
    </w:p>
    <w:p w14:paraId="1B239E50" w14:textId="77777777" w:rsidR="003123D5" w:rsidRDefault="003123D5">
      <w:pPr>
        <w:pStyle w:val="a3"/>
        <w:ind w:firstLine="440"/>
        <w:rPr>
          <w:sz w:val="22"/>
          <w:szCs w:val="22"/>
        </w:rPr>
      </w:pPr>
    </w:p>
    <w:p w14:paraId="4A651253" w14:textId="77777777" w:rsidR="003123D5" w:rsidRDefault="003123D5">
      <w:pPr>
        <w:pStyle w:val="a3"/>
        <w:ind w:firstLine="440"/>
        <w:rPr>
          <w:sz w:val="22"/>
          <w:szCs w:val="22"/>
        </w:rPr>
      </w:pPr>
    </w:p>
    <w:p w14:paraId="11837D78" w14:textId="77777777" w:rsidR="003123D5" w:rsidRDefault="003123D5">
      <w:pPr>
        <w:pStyle w:val="a3"/>
        <w:ind w:firstLine="440"/>
        <w:rPr>
          <w:sz w:val="22"/>
          <w:szCs w:val="22"/>
        </w:rPr>
      </w:pPr>
    </w:p>
    <w:p w14:paraId="1988E438" w14:textId="77777777" w:rsidR="003123D5" w:rsidRDefault="003123D5">
      <w:pPr>
        <w:pStyle w:val="a3"/>
        <w:ind w:firstLine="440"/>
        <w:rPr>
          <w:sz w:val="22"/>
          <w:szCs w:val="22"/>
        </w:rPr>
      </w:pPr>
    </w:p>
    <w:p w14:paraId="7D1F2D75" w14:textId="77777777" w:rsidR="003123D5" w:rsidRDefault="003123D5">
      <w:pPr>
        <w:pStyle w:val="a3"/>
        <w:ind w:firstLine="440"/>
        <w:rPr>
          <w:sz w:val="22"/>
          <w:szCs w:val="22"/>
        </w:rPr>
      </w:pPr>
    </w:p>
    <w:p w14:paraId="77ED32E7" w14:textId="77777777" w:rsidR="003123D5" w:rsidRDefault="003123D5">
      <w:pPr>
        <w:pStyle w:val="a3"/>
        <w:ind w:firstLine="440"/>
        <w:rPr>
          <w:sz w:val="22"/>
          <w:szCs w:val="22"/>
        </w:rPr>
      </w:pPr>
    </w:p>
    <w:p w14:paraId="47D51088" w14:textId="77777777" w:rsidR="003123D5" w:rsidRDefault="003123D5">
      <w:pPr>
        <w:pStyle w:val="a3"/>
        <w:ind w:firstLine="440"/>
        <w:rPr>
          <w:sz w:val="22"/>
          <w:szCs w:val="22"/>
        </w:rPr>
      </w:pPr>
    </w:p>
    <w:p w14:paraId="6EDF13A8" w14:textId="77777777" w:rsidR="003123D5" w:rsidRDefault="003123D5">
      <w:pPr>
        <w:pStyle w:val="a3"/>
        <w:ind w:firstLine="440"/>
        <w:rPr>
          <w:sz w:val="22"/>
          <w:szCs w:val="22"/>
        </w:rPr>
      </w:pPr>
    </w:p>
    <w:p w14:paraId="39CCDB5B" w14:textId="77777777" w:rsidR="003123D5" w:rsidRDefault="003123D5">
      <w:pPr>
        <w:pStyle w:val="a3"/>
        <w:ind w:firstLine="440"/>
        <w:rPr>
          <w:sz w:val="22"/>
          <w:szCs w:val="22"/>
        </w:rPr>
      </w:pPr>
    </w:p>
    <w:p w14:paraId="07B45C60" w14:textId="77777777" w:rsidR="003123D5" w:rsidRDefault="003123D5">
      <w:pPr>
        <w:pStyle w:val="a3"/>
        <w:ind w:firstLine="440"/>
        <w:rPr>
          <w:sz w:val="22"/>
          <w:szCs w:val="22"/>
        </w:rPr>
      </w:pPr>
    </w:p>
    <w:p w14:paraId="4CFBF7E7" w14:textId="77777777" w:rsidR="003123D5" w:rsidRDefault="003123D5">
      <w:pPr>
        <w:pStyle w:val="a3"/>
        <w:ind w:firstLine="440"/>
        <w:rPr>
          <w:sz w:val="22"/>
          <w:szCs w:val="22"/>
        </w:rPr>
      </w:pPr>
    </w:p>
    <w:p w14:paraId="2C1A0B0A" w14:textId="77777777" w:rsidR="003123D5" w:rsidRDefault="003123D5">
      <w:pPr>
        <w:pStyle w:val="a3"/>
        <w:ind w:firstLine="440"/>
        <w:rPr>
          <w:sz w:val="22"/>
          <w:szCs w:val="22"/>
        </w:rPr>
      </w:pPr>
    </w:p>
    <w:p w14:paraId="4E44C8AC" w14:textId="77777777" w:rsidR="003123D5" w:rsidRDefault="003123D5">
      <w:pPr>
        <w:pStyle w:val="a3"/>
        <w:ind w:firstLine="440"/>
        <w:rPr>
          <w:sz w:val="22"/>
          <w:szCs w:val="22"/>
        </w:rPr>
      </w:pPr>
    </w:p>
    <w:p w14:paraId="038911E8" w14:textId="77777777" w:rsidR="003123D5" w:rsidRDefault="003123D5">
      <w:pPr>
        <w:pStyle w:val="a3"/>
        <w:ind w:firstLine="440"/>
        <w:rPr>
          <w:sz w:val="22"/>
          <w:szCs w:val="22"/>
        </w:rPr>
      </w:pPr>
    </w:p>
    <w:p w14:paraId="369ECD41" w14:textId="77777777" w:rsidR="003123D5" w:rsidRDefault="003123D5">
      <w:pPr>
        <w:pStyle w:val="a3"/>
        <w:ind w:firstLine="440"/>
        <w:rPr>
          <w:sz w:val="22"/>
          <w:szCs w:val="22"/>
        </w:rPr>
      </w:pPr>
    </w:p>
    <w:p w14:paraId="7FD775E0" w14:textId="77777777" w:rsidR="003123D5" w:rsidRDefault="003123D5">
      <w:pPr>
        <w:pStyle w:val="a3"/>
        <w:ind w:firstLine="440"/>
        <w:rPr>
          <w:sz w:val="22"/>
          <w:szCs w:val="22"/>
        </w:rPr>
      </w:pPr>
    </w:p>
    <w:p w14:paraId="7C86CE3B" w14:textId="77777777" w:rsidR="003123D5" w:rsidRDefault="003123D5">
      <w:pPr>
        <w:pStyle w:val="a3"/>
        <w:ind w:firstLine="440"/>
        <w:rPr>
          <w:sz w:val="22"/>
          <w:szCs w:val="22"/>
        </w:rPr>
      </w:pPr>
    </w:p>
    <w:p w14:paraId="6DC0E1D7" w14:textId="77777777" w:rsidR="003123D5" w:rsidRDefault="003123D5">
      <w:pPr>
        <w:pStyle w:val="a3"/>
        <w:ind w:firstLine="440"/>
        <w:rPr>
          <w:sz w:val="22"/>
          <w:szCs w:val="22"/>
        </w:rPr>
      </w:pPr>
    </w:p>
    <w:p w14:paraId="4E2E51FB" w14:textId="77777777" w:rsidR="003123D5" w:rsidRDefault="00475F6F">
      <w:pPr>
        <w:pStyle w:val="1"/>
        <w:spacing w:line="360" w:lineRule="auto"/>
        <w:jc w:val="center"/>
        <w:rPr>
          <w:rFonts w:ascii="宋体" w:hAnsi="宋体" w:cs="宋体"/>
          <w:sz w:val="24"/>
          <w:szCs w:val="24"/>
        </w:rPr>
      </w:pPr>
      <w:r>
        <w:rPr>
          <w:rFonts w:ascii="宋体" w:hAnsi="宋体" w:cs="FZSSK--GBK1-0" w:hint="eastAsia"/>
          <w:kern w:val="0"/>
          <w:sz w:val="24"/>
          <w:szCs w:val="24"/>
        </w:rPr>
        <w:t>理财产品投资协议书</w:t>
      </w:r>
    </w:p>
    <w:p w14:paraId="54091B0E"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14:paraId="09BD04DA" w14:textId="77777777" w:rsidR="003123D5" w:rsidRDefault="00475F6F">
      <w:pPr>
        <w:pStyle w:val="1"/>
        <w:spacing w:line="360" w:lineRule="auto"/>
        <w:ind w:firstLine="442"/>
        <w:rPr>
          <w:rFonts w:ascii="宋体" w:hAnsi="宋体" w:cs="宋体"/>
          <w:sz w:val="22"/>
          <w:szCs w:val="24"/>
        </w:rPr>
      </w:pPr>
      <w:r>
        <w:rPr>
          <w:rFonts w:ascii="宋体" w:hAnsi="宋体" w:cs="宋体" w:hint="eastAsia"/>
          <w:sz w:val="22"/>
          <w:szCs w:val="24"/>
        </w:rPr>
        <w:t>一、重要提示</w:t>
      </w:r>
    </w:p>
    <w:p w14:paraId="389CC52A"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14:paraId="192A6253" w14:textId="77777777" w:rsidR="003123D5" w:rsidRDefault="00475F6F">
      <w:pPr>
        <w:pStyle w:val="1"/>
        <w:spacing w:line="360" w:lineRule="auto"/>
        <w:ind w:firstLine="442"/>
        <w:rPr>
          <w:rFonts w:ascii="宋体" w:hAnsi="宋体" w:cs="宋体"/>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w:t>
      </w:r>
      <w:r>
        <w:rPr>
          <w:rFonts w:ascii="宋体" w:hAnsi="宋体" w:cs="宋体" w:hint="eastAsia"/>
          <w:sz w:val="22"/>
          <w:szCs w:val="24"/>
        </w:rPr>
        <w:t>购买本理财产品，同意、确认并遵守对应期次的《理财产品说明书》《理财产品风险揭示书》《理财产品销售协议书》及《投资者权益须知》等完整理财产品销售文件中的各项条款。</w:t>
      </w:r>
    </w:p>
    <w:p w14:paraId="2DC1E965" w14:textId="77777777" w:rsidR="003123D5" w:rsidRDefault="00475F6F">
      <w:pPr>
        <w:pStyle w:val="1"/>
        <w:spacing w:line="360" w:lineRule="auto"/>
        <w:ind w:firstLine="442"/>
        <w:rPr>
          <w:rFonts w:ascii="宋体" w:hAnsi="宋体" w:cs="宋体"/>
          <w:sz w:val="22"/>
          <w:szCs w:val="24"/>
        </w:rPr>
      </w:pPr>
      <w:r>
        <w:rPr>
          <w:rFonts w:ascii="宋体" w:hAnsi="宋体" w:cs="宋体" w:hint="eastAsia"/>
          <w:sz w:val="22"/>
          <w:szCs w:val="24"/>
        </w:rPr>
        <w:t>二、</w:t>
      </w:r>
      <w:r>
        <w:rPr>
          <w:rFonts w:ascii="宋体" w:hAnsi="宋体" w:cs="宋体"/>
          <w:sz w:val="22"/>
          <w:szCs w:val="24"/>
        </w:rPr>
        <w:t>双方权利与义务</w:t>
      </w:r>
    </w:p>
    <w:p w14:paraId="44921FF4" w14:textId="77777777" w:rsidR="003123D5" w:rsidRDefault="00475F6F">
      <w:pPr>
        <w:pStyle w:val="1"/>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14:paraId="15AF18EA"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14:paraId="7D66C2E4"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14:paraId="3F241A59"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14:paraId="098BB7DF"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14:paraId="7E8DA83F"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w:t>
      </w:r>
      <w:r>
        <w:rPr>
          <w:rFonts w:ascii="宋体" w:hAnsi="宋体" w:cs="宋体"/>
          <w:sz w:val="22"/>
          <w:szCs w:val="24"/>
        </w:rPr>
        <w:t>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14:paraId="4207E7C3"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14:paraId="73FE906D"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14:paraId="73E382E4"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8.</w:t>
      </w:r>
      <w:r>
        <w:rPr>
          <w:rFonts w:ascii="宋体" w:hAnsi="宋体" w:cs="宋体" w:hint="eastAsia"/>
          <w:sz w:val="22"/>
          <w:szCs w:val="24"/>
        </w:rPr>
        <w:t>在本理财产品存续期内：</w:t>
      </w:r>
    </w:p>
    <w:p w14:paraId="1842F96D"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971FBA2" w14:textId="77777777" w:rsidR="003123D5" w:rsidRDefault="00475F6F">
      <w:pPr>
        <w:pStyle w:val="12"/>
        <w:numPr>
          <w:ilvl w:val="255"/>
          <w:numId w:val="0"/>
        </w:numPr>
        <w:spacing w:line="360" w:lineRule="auto"/>
        <w:ind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w:t>
      </w:r>
      <w:r>
        <w:rPr>
          <w:rFonts w:ascii="宋体" w:hAnsi="宋体" w:cs="宋体" w:hint="eastAsia"/>
          <w:b/>
          <w:bCs/>
          <w:sz w:val="22"/>
          <w:szCs w:val="24"/>
        </w:rPr>
        <w:t>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B152418"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w:t>
      </w:r>
      <w:r>
        <w:rPr>
          <w:rFonts w:ascii="宋体" w:hAnsi="宋体" w:cs="宋体" w:hint="eastAsia"/>
          <w:sz w:val="22"/>
          <w:szCs w:val="24"/>
        </w:rPr>
        <w:t>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31C5B30E"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14:paraId="4A05F2BB"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（二）乙方的权利与义务</w:t>
      </w:r>
    </w:p>
    <w:p w14:paraId="0973E7D1"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14:paraId="48F77CE2"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14:paraId="4AE97607" w14:textId="77777777" w:rsidR="003123D5" w:rsidRDefault="00475F6F">
      <w:pPr>
        <w:pStyle w:val="1"/>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14:paraId="28BF6A97"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14:paraId="44D8690C"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14:paraId="5F7957A7" w14:textId="77777777" w:rsidR="003123D5" w:rsidRDefault="00475F6F">
      <w:pPr>
        <w:pStyle w:val="1"/>
        <w:spacing w:line="360" w:lineRule="auto"/>
        <w:ind w:firstLine="442"/>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2F27FC83" w14:textId="77777777" w:rsidR="003123D5" w:rsidRDefault="00475F6F">
      <w:pPr>
        <w:pStyle w:val="1"/>
        <w:spacing w:line="360" w:lineRule="auto"/>
        <w:ind w:firstLine="442"/>
        <w:rPr>
          <w:rFonts w:ascii="宋体" w:hAnsi="宋体" w:cs="宋体"/>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w:t>
      </w:r>
      <w:r>
        <w:rPr>
          <w:rFonts w:ascii="宋体" w:hAnsi="宋体" w:cs="宋体" w:hint="eastAsia"/>
          <w:sz w:val="22"/>
          <w:szCs w:val="24"/>
        </w:rPr>
        <w:t>其资金存在洗钱、恐怖融资、逃税等嫌疑，甲方有权提前终止本协议，造成乙方损失的，甲方不承担责任。</w:t>
      </w:r>
    </w:p>
    <w:p w14:paraId="2424DB6B" w14:textId="77777777" w:rsidR="003123D5" w:rsidRDefault="00475F6F">
      <w:pPr>
        <w:pStyle w:val="1"/>
        <w:spacing w:line="360" w:lineRule="auto"/>
        <w:ind w:firstLine="440"/>
        <w:rPr>
          <w:rFonts w:ascii="宋体" w:hAnsi="宋体" w:cs="宋体"/>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63FDD6C1" w14:textId="77777777" w:rsidR="003123D5" w:rsidRDefault="00475F6F">
      <w:pPr>
        <w:pStyle w:val="1"/>
        <w:spacing w:line="360" w:lineRule="auto"/>
        <w:ind w:firstLine="442"/>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35A6D826" w14:textId="77777777" w:rsidR="003123D5" w:rsidRDefault="00475F6F">
      <w:pPr>
        <w:pStyle w:val="1"/>
        <w:spacing w:line="360" w:lineRule="auto"/>
        <w:ind w:firstLine="442"/>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乙</w:t>
      </w:r>
      <w:r>
        <w:rPr>
          <w:rFonts w:ascii="宋体" w:hAnsi="宋体" w:cs="宋体" w:hint="eastAsia"/>
          <w:sz w:val="22"/>
          <w:szCs w:val="24"/>
        </w:rPr>
        <w:t>方对因购买、持有本理财产品而知悉的甲方及销售机构保密信息承担保密义务，乙方承诺不以任何方式向任何第三方披露甲方或销售机构的保密信息，法律法规另有规定的除外。</w:t>
      </w:r>
    </w:p>
    <w:p w14:paraId="07331CE5"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14:paraId="01A636F2" w14:textId="77777777" w:rsidR="003123D5" w:rsidRDefault="00475F6F">
      <w:pPr>
        <w:pStyle w:val="1"/>
        <w:spacing w:line="360" w:lineRule="auto"/>
        <w:ind w:firstLine="442"/>
        <w:rPr>
          <w:rFonts w:ascii="宋体" w:hAnsi="宋体" w:cs="宋体"/>
          <w:sz w:val="22"/>
          <w:szCs w:val="24"/>
        </w:rPr>
      </w:pPr>
      <w:r>
        <w:rPr>
          <w:rFonts w:ascii="宋体" w:hAnsi="宋体" w:cs="宋体" w:hint="eastAsia"/>
          <w:sz w:val="22"/>
          <w:szCs w:val="24"/>
        </w:rPr>
        <w:t>三、协议的生效和终止</w:t>
      </w:r>
    </w:p>
    <w:p w14:paraId="73A5EA6B"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w:t>
      </w:r>
      <w:r>
        <w:rPr>
          <w:rFonts w:ascii="宋体" w:hAnsi="宋体" w:cs="宋体" w:hint="eastAsia"/>
          <w:sz w:val="22"/>
          <w:szCs w:val="24"/>
        </w:rPr>
        <w:t>效。</w:t>
      </w:r>
    </w:p>
    <w:p w14:paraId="629B0669"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286EBFA1"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14:paraId="57DE4DEC" w14:textId="77777777" w:rsidR="003123D5" w:rsidRDefault="00475F6F">
      <w:pPr>
        <w:pStyle w:val="1"/>
        <w:spacing w:line="360" w:lineRule="auto"/>
        <w:ind w:firstLine="442"/>
        <w:rPr>
          <w:rFonts w:ascii="宋体" w:hAnsi="宋体" w:cs="宋体"/>
          <w:sz w:val="22"/>
          <w:szCs w:val="24"/>
        </w:rPr>
      </w:pPr>
      <w:r>
        <w:rPr>
          <w:rFonts w:ascii="宋体" w:hAnsi="宋体" w:cs="宋体" w:hint="eastAsia"/>
          <w:sz w:val="22"/>
          <w:szCs w:val="24"/>
        </w:rPr>
        <w:t>四、不可抗力及其他免责条款</w:t>
      </w:r>
    </w:p>
    <w:p w14:paraId="4714833E"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w:t>
      </w:r>
      <w:r>
        <w:rPr>
          <w:rFonts w:ascii="宋体" w:hAnsi="宋体" w:cs="宋体" w:hint="eastAsia"/>
          <w:sz w:val="22"/>
          <w:szCs w:val="24"/>
        </w:rPr>
        <w:t>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15A0AD8A" w14:textId="77777777" w:rsidR="003123D5" w:rsidRDefault="00475F6F">
      <w:pPr>
        <w:pStyle w:val="1"/>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14:paraId="23C25133" w14:textId="77777777" w:rsidR="003123D5" w:rsidRDefault="00475F6F">
      <w:pPr>
        <w:pStyle w:val="1"/>
        <w:spacing w:line="360" w:lineRule="auto"/>
        <w:ind w:firstLine="442"/>
        <w:rPr>
          <w:rFonts w:ascii="宋体" w:hAnsi="宋体" w:cs="宋体"/>
          <w:sz w:val="22"/>
          <w:szCs w:val="24"/>
        </w:rPr>
      </w:pPr>
      <w:r>
        <w:rPr>
          <w:rFonts w:ascii="宋体" w:hAnsi="宋体" w:cs="宋体" w:hint="eastAsia"/>
          <w:sz w:val="22"/>
          <w:szCs w:val="24"/>
        </w:rPr>
        <w:t>五、争议解决</w:t>
      </w:r>
    </w:p>
    <w:p w14:paraId="36B607F1"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5B704701" w14:textId="77777777" w:rsidR="003123D5" w:rsidRDefault="00475F6F">
      <w:pPr>
        <w:pStyle w:val="1"/>
        <w:spacing w:line="360" w:lineRule="auto"/>
        <w:ind w:firstLine="442"/>
        <w:rPr>
          <w:rFonts w:ascii="宋体" w:hAnsi="宋体" w:cs="宋体"/>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14:paraId="5C1523FE" w14:textId="77777777" w:rsidR="003123D5" w:rsidRDefault="003123D5">
      <w:pPr>
        <w:pStyle w:val="1"/>
        <w:spacing w:line="360" w:lineRule="auto"/>
        <w:ind w:firstLine="440"/>
        <w:rPr>
          <w:rFonts w:ascii="宋体" w:hAnsi="宋体" w:cs="宋体"/>
          <w:sz w:val="22"/>
          <w:szCs w:val="24"/>
        </w:rPr>
      </w:pPr>
    </w:p>
    <w:p w14:paraId="1B7FDC3F" w14:textId="77777777" w:rsidR="003123D5" w:rsidRDefault="00475F6F">
      <w:pPr>
        <w:pStyle w:val="1"/>
        <w:spacing w:line="360" w:lineRule="auto"/>
        <w:ind w:firstLine="442"/>
        <w:rPr>
          <w:rFonts w:ascii="宋体" w:hAnsi="宋体" w:cs="宋体"/>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w:t>
      </w:r>
      <w:r>
        <w:rPr>
          <w:rFonts w:ascii="宋体" w:hAnsi="宋体" w:cs="宋体" w:hint="eastAsia"/>
          <w:sz w:val="22"/>
          <w:szCs w:val="24"/>
        </w:rPr>
        <w:t>，请不要进行后续操作。</w:t>
      </w:r>
    </w:p>
    <w:p w14:paraId="68CEAC3D" w14:textId="77777777" w:rsidR="003123D5" w:rsidRDefault="00475F6F">
      <w:pPr>
        <w:pStyle w:val="1"/>
        <w:spacing w:line="360" w:lineRule="auto"/>
        <w:ind w:firstLine="440"/>
        <w:rPr>
          <w:rFonts w:ascii="宋体" w:hAnsi="宋体" w:cs="宋体"/>
          <w:sz w:val="22"/>
          <w:szCs w:val="24"/>
        </w:rPr>
      </w:pPr>
      <w:r>
        <w:rPr>
          <w:rFonts w:ascii="宋体" w:hAnsi="宋体" w:cs="宋体" w:hint="eastAsia"/>
          <w:sz w:val="22"/>
          <w:szCs w:val="24"/>
        </w:rPr>
        <w:t>（以下无正文）</w:t>
      </w:r>
    </w:p>
    <w:p w14:paraId="2A7C280D" w14:textId="77777777" w:rsidR="003123D5" w:rsidRDefault="003123D5">
      <w:pPr>
        <w:pStyle w:val="1"/>
        <w:spacing w:line="360" w:lineRule="auto"/>
        <w:ind w:firstLine="440"/>
        <w:rPr>
          <w:rFonts w:ascii="宋体" w:hAnsi="宋体" w:cs="宋体"/>
          <w:sz w:val="22"/>
          <w:szCs w:val="24"/>
        </w:rPr>
      </w:pPr>
    </w:p>
    <w:p w14:paraId="65251344" w14:textId="77777777" w:rsidR="003123D5" w:rsidRDefault="00475F6F">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14:paraId="24037226" w14:textId="77777777" w:rsidR="003123D5" w:rsidRDefault="003123D5">
      <w:pPr>
        <w:spacing w:line="240" w:lineRule="exact"/>
        <w:rPr>
          <w:sz w:val="22"/>
        </w:rPr>
      </w:pPr>
    </w:p>
    <w:p w14:paraId="6C9E55B7" w14:textId="77777777" w:rsidR="003123D5" w:rsidRDefault="003123D5">
      <w:pPr>
        <w:widowControl/>
        <w:jc w:val="left"/>
      </w:pPr>
    </w:p>
    <w:p w14:paraId="11504E1A" w14:textId="77777777" w:rsidR="003123D5" w:rsidRDefault="003123D5"/>
    <w:p w14:paraId="4446FCDF" w14:textId="77777777" w:rsidR="003123D5" w:rsidRDefault="003123D5">
      <w:pPr>
        <w:pStyle w:val="a3"/>
        <w:ind w:firstLine="440"/>
        <w:rPr>
          <w:sz w:val="22"/>
          <w:szCs w:val="22"/>
        </w:rPr>
      </w:pPr>
    </w:p>
    <w:p>
      <w:r>
        <w:br w:type="page"/>
      </w:r>
    </w:p>
    <w:sectPr w:rsidR="00313284">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67A6B">
      <w:r>
        <w:separator/>
      </w:r>
    </w:p>
  </w:endnote>
  <w:endnote w:type="continuationSeparator" w:id="0">
    <w:p w:rsidR="00000000" w:rsidRDefault="00D6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67A6B">
      <w:r>
        <w:separator/>
      </w:r>
    </w:p>
  </w:footnote>
  <w:footnote w:type="continuationSeparator" w:id="0">
    <w:p w:rsidR="00000000" w:rsidRDefault="00D67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84" w:rsidRDefault="00D67A6B">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365D3"/>
    <w:multiLevelType w:val="multilevel"/>
    <w:tmpl w:val="341A4230"/>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59FB42B0"/>
    <w:multiLevelType w:val="hybridMultilevel"/>
    <w:tmpl w:val="59C66CF6"/>
    <w:lvl w:ilvl="0" w:tplc="81D8AFA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0FDE3552">
      <w:start w:val="1"/>
      <w:numFmt w:val="lowerLetter"/>
      <w:lvlText w:val="%2)"/>
      <w:lvlJc w:val="left"/>
      <w:pPr>
        <w:tabs>
          <w:tab w:val="num" w:pos="0"/>
        </w:tabs>
        <w:ind w:left="1141" w:hanging="420"/>
      </w:pPr>
      <w:rPr>
        <w:rFonts w:ascii="方正黑体_GBK" w:eastAsia="方正黑体_GBK" w:hAnsi="方正黑体_GBK" w:hint="default"/>
      </w:rPr>
    </w:lvl>
    <w:lvl w:ilvl="2" w:tplc="F98E8224">
      <w:start w:val="1"/>
      <w:numFmt w:val="decimal"/>
      <w:lvlText w:val="%3."/>
      <w:lvlJc w:val="right"/>
      <w:pPr>
        <w:tabs>
          <w:tab w:val="num" w:pos="0"/>
        </w:tabs>
        <w:ind w:left="1561" w:hanging="420"/>
      </w:pPr>
      <w:rPr>
        <w:rFonts w:ascii="方正黑体_GBK" w:eastAsia="方正黑体_GBK" w:hAnsi="方正黑体_GBK" w:hint="default"/>
      </w:rPr>
    </w:lvl>
    <w:lvl w:ilvl="3" w:tplc="3470257E">
      <w:start w:val="1"/>
      <w:numFmt w:val="decimal"/>
      <w:lvlText w:val="%4."/>
      <w:lvlJc w:val="left"/>
      <w:pPr>
        <w:tabs>
          <w:tab w:val="num" w:pos="0"/>
        </w:tabs>
        <w:ind w:left="1981" w:hanging="420"/>
      </w:pPr>
      <w:rPr>
        <w:rFonts w:ascii="方正黑体_GBK" w:eastAsia="方正黑体_GBK" w:hAnsi="方正黑体_GBK" w:hint="default"/>
      </w:rPr>
    </w:lvl>
    <w:lvl w:ilvl="4" w:tplc="D988AFA8">
      <w:start w:val="1"/>
      <w:numFmt w:val="lowerLetter"/>
      <w:lvlText w:val="%5)"/>
      <w:lvlJc w:val="left"/>
      <w:pPr>
        <w:tabs>
          <w:tab w:val="num" w:pos="0"/>
        </w:tabs>
        <w:ind w:left="2401" w:hanging="420"/>
      </w:pPr>
      <w:rPr>
        <w:rFonts w:ascii="方正黑体_GBK" w:eastAsia="方正黑体_GBK" w:hAnsi="方正黑体_GBK" w:hint="default"/>
      </w:rPr>
    </w:lvl>
    <w:lvl w:ilvl="5" w:tplc="76C03334">
      <w:start w:val="1"/>
      <w:numFmt w:val="decimal"/>
      <w:lvlText w:val="%6."/>
      <w:lvlJc w:val="right"/>
      <w:pPr>
        <w:tabs>
          <w:tab w:val="num" w:pos="0"/>
        </w:tabs>
        <w:ind w:left="2821" w:hanging="420"/>
      </w:pPr>
      <w:rPr>
        <w:rFonts w:ascii="方正黑体_GBK" w:eastAsia="方正黑体_GBK" w:hAnsi="方正黑体_GBK" w:hint="default"/>
      </w:rPr>
    </w:lvl>
    <w:lvl w:ilvl="6" w:tplc="D7EAE6F0">
      <w:start w:val="1"/>
      <w:numFmt w:val="decimal"/>
      <w:lvlText w:val="%7."/>
      <w:lvlJc w:val="left"/>
      <w:pPr>
        <w:tabs>
          <w:tab w:val="num" w:pos="0"/>
        </w:tabs>
        <w:ind w:left="3241" w:hanging="420"/>
      </w:pPr>
      <w:rPr>
        <w:rFonts w:ascii="方正黑体_GBK" w:eastAsia="方正黑体_GBK" w:hAnsi="方正黑体_GBK" w:hint="default"/>
      </w:rPr>
    </w:lvl>
    <w:lvl w:ilvl="7" w:tplc="039CD340">
      <w:start w:val="1"/>
      <w:numFmt w:val="lowerLetter"/>
      <w:lvlText w:val="%8)"/>
      <w:lvlJc w:val="left"/>
      <w:pPr>
        <w:tabs>
          <w:tab w:val="num" w:pos="0"/>
        </w:tabs>
        <w:ind w:left="3661" w:hanging="420"/>
      </w:pPr>
      <w:rPr>
        <w:rFonts w:ascii="方正黑体_GBK" w:eastAsia="方正黑体_GBK" w:hAnsi="方正黑体_GBK" w:hint="default"/>
      </w:rPr>
    </w:lvl>
    <w:lvl w:ilvl="8" w:tplc="D2D0162C">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62D00512"/>
    <w:multiLevelType w:val="multilevel"/>
    <w:tmpl w:val="4F4A2F4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15:restartNumberingAfterBreak="0">
    <w:nsid w:val="763E7416"/>
    <w:multiLevelType w:val="hybridMultilevel"/>
    <w:tmpl w:val="9A9E2B84"/>
    <w:lvl w:ilvl="0" w:tplc="BB3EF3FA">
      <w:start w:val="1"/>
      <w:numFmt w:val="decimal"/>
      <w:lvlRestart w:val="0"/>
      <w:lvlText w:val="%1."/>
      <w:lvlJc w:val="left"/>
      <w:pPr>
        <w:tabs>
          <w:tab w:val="num" w:pos="0"/>
        </w:tabs>
        <w:ind w:left="660" w:hanging="360"/>
      </w:pPr>
      <w:rPr>
        <w:rFonts w:ascii="方正黑体_GBK" w:eastAsia="方正黑体_GBK" w:hAnsi="方正黑体_GBK" w:hint="default"/>
      </w:rPr>
    </w:lvl>
    <w:lvl w:ilvl="1" w:tplc="41C20DDE">
      <w:start w:val="1"/>
      <w:numFmt w:val="lowerLetter"/>
      <w:lvlText w:val="%2)"/>
      <w:lvlJc w:val="left"/>
      <w:pPr>
        <w:tabs>
          <w:tab w:val="num" w:pos="0"/>
        </w:tabs>
        <w:ind w:left="1140" w:hanging="420"/>
      </w:pPr>
      <w:rPr>
        <w:rFonts w:ascii="方正黑体_GBK" w:eastAsia="方正黑体_GBK" w:hAnsi="方正黑体_GBK" w:hint="default"/>
      </w:rPr>
    </w:lvl>
    <w:lvl w:ilvl="2" w:tplc="7FB4C172">
      <w:start w:val="1"/>
      <w:numFmt w:val="decimal"/>
      <w:lvlText w:val="%3."/>
      <w:lvlJc w:val="right"/>
      <w:pPr>
        <w:tabs>
          <w:tab w:val="num" w:pos="0"/>
        </w:tabs>
        <w:ind w:left="1560" w:hanging="420"/>
      </w:pPr>
      <w:rPr>
        <w:rFonts w:ascii="方正黑体_GBK" w:eastAsia="方正黑体_GBK" w:hAnsi="方正黑体_GBK" w:hint="default"/>
      </w:rPr>
    </w:lvl>
    <w:lvl w:ilvl="3" w:tplc="BE14A320">
      <w:start w:val="1"/>
      <w:numFmt w:val="decimal"/>
      <w:lvlText w:val="%4."/>
      <w:lvlJc w:val="left"/>
      <w:pPr>
        <w:tabs>
          <w:tab w:val="num" w:pos="0"/>
        </w:tabs>
        <w:ind w:left="1980" w:hanging="420"/>
      </w:pPr>
      <w:rPr>
        <w:rFonts w:ascii="方正黑体_GBK" w:eastAsia="方正黑体_GBK" w:hAnsi="方正黑体_GBK" w:hint="default"/>
      </w:rPr>
    </w:lvl>
    <w:lvl w:ilvl="4" w:tplc="8982B7AC">
      <w:start w:val="1"/>
      <w:numFmt w:val="lowerLetter"/>
      <w:lvlText w:val="%5)"/>
      <w:lvlJc w:val="left"/>
      <w:pPr>
        <w:tabs>
          <w:tab w:val="num" w:pos="0"/>
        </w:tabs>
        <w:ind w:left="2400" w:hanging="420"/>
      </w:pPr>
      <w:rPr>
        <w:rFonts w:ascii="方正黑体_GBK" w:eastAsia="方正黑体_GBK" w:hAnsi="方正黑体_GBK" w:hint="default"/>
      </w:rPr>
    </w:lvl>
    <w:lvl w:ilvl="5" w:tplc="C27A67E8">
      <w:start w:val="1"/>
      <w:numFmt w:val="decimal"/>
      <w:lvlText w:val="%6."/>
      <w:lvlJc w:val="right"/>
      <w:pPr>
        <w:tabs>
          <w:tab w:val="num" w:pos="0"/>
        </w:tabs>
        <w:ind w:left="2820" w:hanging="420"/>
      </w:pPr>
      <w:rPr>
        <w:rFonts w:ascii="方正黑体_GBK" w:eastAsia="方正黑体_GBK" w:hAnsi="方正黑体_GBK" w:hint="default"/>
      </w:rPr>
    </w:lvl>
    <w:lvl w:ilvl="6" w:tplc="B8E834A2">
      <w:start w:val="1"/>
      <w:numFmt w:val="decimal"/>
      <w:lvlText w:val="%7."/>
      <w:lvlJc w:val="left"/>
      <w:pPr>
        <w:tabs>
          <w:tab w:val="num" w:pos="0"/>
        </w:tabs>
        <w:ind w:left="3240" w:hanging="420"/>
      </w:pPr>
      <w:rPr>
        <w:rFonts w:ascii="方正黑体_GBK" w:eastAsia="方正黑体_GBK" w:hAnsi="方正黑体_GBK" w:hint="default"/>
      </w:rPr>
    </w:lvl>
    <w:lvl w:ilvl="7" w:tplc="A6E408E0">
      <w:start w:val="1"/>
      <w:numFmt w:val="lowerLetter"/>
      <w:lvlText w:val="%8)"/>
      <w:lvlJc w:val="left"/>
      <w:pPr>
        <w:tabs>
          <w:tab w:val="num" w:pos="0"/>
        </w:tabs>
        <w:ind w:left="3660" w:hanging="420"/>
      </w:pPr>
      <w:rPr>
        <w:rFonts w:ascii="方正黑体_GBK" w:eastAsia="方正黑体_GBK" w:hAnsi="方正黑体_GBK" w:hint="default"/>
      </w:rPr>
    </w:lvl>
    <w:lvl w:ilvl="8" w:tplc="CAA84134">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4" w15:restartNumberingAfterBreak="0">
    <w:nsid w:val="020C77C8"/>
    <w:multiLevelType w:val="singleLevel"/>
    <w:tmpl w:val="05DA5C12"/>
    <w:lvl w:ilvl="0">
      <w:start w:val="1"/>
      <w:numFmt w:val="decimal"/>
      <w:suff w:val="nothing"/>
      <w:lvlText w:val="%1."/>
      <w:lvlJc w:val="left"/>
    </w:lvl>
  </w:abstractNum>
  <w:abstractNum w:abstractNumId="5" w15:restartNumberingAfterBreak="0">
    <w:nsid w:val="04EBD98E"/>
    <w:multiLevelType w:val="singleLevel"/>
    <w:tmpl w:val="014409BF"/>
    <w:lvl w:ilvl="0">
      <w:start w:val="1"/>
      <w:numFmt w:val="decimal"/>
      <w:suff w:val="nothing"/>
      <w:lvlText w:val="（%1）"/>
      <w:lvlJc w:val="left"/>
    </w:lvl>
  </w:abstractNum>
  <w:abstractNum w:abstractNumId="6" w15:restartNumberingAfterBreak="0">
    <w:nsid w:val="02551E98"/>
    <w:multiLevelType w:val="singleLevel"/>
    <w:tmpl w:val="02519EC2"/>
    <w:lvl w:ilvl="0">
      <w:start w:val="1"/>
      <w:numFmt w:val="decimal"/>
      <w:suff w:val="nothing"/>
      <w:lvlText w:val="（%1）"/>
      <w:lvlJc w:val="left"/>
    </w:lvl>
  </w:abstractNum>
  <w:abstractNum w:abstractNumId="7" w15:restartNumberingAfterBreak="0">
    <w:nsid w:val="014BC3B4"/>
    <w:multiLevelType w:val="singleLevel"/>
    <w:tmpl w:val="022BB7FB"/>
    <w:lvl w:ilvl="0">
      <w:start w:val="1"/>
      <w:numFmt w:val="decimal"/>
      <w:suff w:val="nothing"/>
      <w:lvlText w:val="（%1）"/>
      <w:lvlJc w:val="left"/>
    </w:lvl>
  </w:abstractNum>
  <w:abstractNum w:abstractNumId="8" w15:restartNumberingAfterBreak="0">
    <w:nsid w:val="0368CB04"/>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2A5AFB3"/>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2250740"/>
    <w:multiLevelType w:val="singleLevel"/>
    <w:tmpl w:val="04FF9615"/>
    <w:lvl w:ilvl="0">
      <w:start w:val="1"/>
      <w:numFmt w:val="decimal"/>
      <w:suff w:val="nothing"/>
      <w:lvlText w:val="（%1）"/>
      <w:lvlJc w:val="left"/>
    </w:lvl>
  </w:abstractNum>
  <w:abstractNum w:abstractNumId="11" w15:restartNumberingAfterBreak="0">
    <w:nsid w:val="02C959B6"/>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3F28F29"/>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19799C0"/>
    <w:multiLevelType w:val="singleLevel"/>
    <w:tmpl w:val="02B79C19"/>
    <w:lvl w:ilvl="0">
      <w:start w:val="1"/>
      <w:numFmt w:val="decimal"/>
      <w:suff w:val="nothing"/>
      <w:lvlText w:val="（%1）"/>
      <w:lvlJc w:val="left"/>
    </w:lvl>
  </w:abstractNum>
  <w:num w:numId="1">
    <w:abstractNumId w:val="2"/>
  </w:num>
  <w:num w:numId="2">
    <w:abstractNumId w:val="0"/>
  </w:num>
  <w:num w:numId="3">
    <w:abstractNumId w:val="1"/>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lvlOverride w:ilvl="0">
      <w:startOverride w:val="1"/>
    </w:lvlOverride>
  </w:num>
  <w:num w:numId="11">
    <w:abstractNumId w:val="8"/>
    <w:lvlOverride w:ilvl="0">
      <w:startOverride w:val="1"/>
    </w:lvlOverride>
    <w:lvlOverride w:ilvl="0">
      <w:startOverride w:val="1"/>
    </w:lvlOverride>
  </w:num>
  <w:num w:numId="12">
    <w:abstractNumId w:val="9"/>
  </w:num>
  <w:num w:numId="13">
    <w:abstractNumId w:val="10"/>
  </w:num>
  <w:num w:numId="14">
    <w:abstractNumId w:val="11"/>
  </w:num>
  <w:num w:numId="15">
    <w:abstractNumId w:val="12"/>
  </w:num>
  <w:num w:numId="16">
    <w:abstractNumId w:val="13"/>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313284"/>
    <w:rsid w:val="00313284"/>
    <w:rsid w:val="00D6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23D7E56-0828-4AD4-9AC1-59A5DD6E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d669da73">
    <w:name w:val="Normald669da73"/>
    <w:pPr>
      <w:widowControl w:val="0"/>
      <w:jc w:val="both"/>
    </w:pPr>
    <w:rPr>
      <w:rFonts w:ascii="方正黑体_GBK" w:eastAsia="方正黑体_GBK" w:hAnsi="方正黑体_GBK" w:cs="Times New Roman"/>
      <w:szCs w:val="21"/>
    </w:rPr>
  </w:style>
  <w:style w:type="paragraph" w:customStyle="1" w:styleId="heading1a1dcf689">
    <w:name w:val="heading 1a1dcf689"/>
    <w:basedOn w:val="Normald669da73"/>
    <w:next w:val="a"/>
    <w:pPr>
      <w:keepNext/>
      <w:keepLines/>
      <w:spacing w:before="340" w:after="330" w:line="578" w:lineRule="auto"/>
      <w:outlineLvl w:val="0"/>
    </w:pPr>
    <w:rPr>
      <w:b/>
      <w:bCs/>
      <w:kern w:val="44"/>
      <w:sz w:val="44"/>
    </w:rPr>
  </w:style>
  <w:style w:type="paragraph" w:customStyle="1" w:styleId="heading207f26385">
    <w:name w:val="heading 207f26385"/>
    <w:basedOn w:val="Normald669da73"/>
    <w:next w:val="a"/>
    <w:pPr>
      <w:keepNext/>
      <w:keepLines/>
      <w:spacing w:before="260" w:after="260" w:line="415" w:lineRule="auto"/>
      <w:outlineLvl w:val="1"/>
    </w:pPr>
    <w:rPr>
      <w:b/>
      <w:sz w:val="32"/>
    </w:rPr>
  </w:style>
  <w:style w:type="paragraph" w:customStyle="1" w:styleId="heading335dd5fe6">
    <w:name w:val="heading 335dd5fe6"/>
    <w:basedOn w:val="Normald669da73"/>
    <w:next w:val="a"/>
    <w:pPr>
      <w:keepNext/>
      <w:keepLines/>
      <w:spacing w:before="260" w:after="260" w:line="415" w:lineRule="auto"/>
      <w:outlineLvl w:val="2"/>
    </w:pPr>
    <w:rPr>
      <w:b/>
      <w:sz w:val="32"/>
    </w:rPr>
  </w:style>
  <w:style w:type="character" w:customStyle="1" w:styleId="DefaultParagraphFont001426f3">
    <w:name w:val="Default Paragraph Font001426f3"/>
  </w:style>
  <w:style w:type="paragraph" w:customStyle="1" w:styleId="toc1b77b00b3">
    <w:name w:val="toc 1b77b00b3"/>
    <w:basedOn w:val="Normald669da73"/>
    <w:next w:val="a"/>
    <w:autoRedefine/>
  </w:style>
  <w:style w:type="paragraph" w:customStyle="1" w:styleId="toc2df99b26d">
    <w:name w:val="toc 2df99b26d"/>
    <w:basedOn w:val="Normald669da73"/>
    <w:next w:val="a"/>
    <w:autoRedefine/>
    <w:pPr>
      <w:ind w:left="420"/>
    </w:pPr>
  </w:style>
  <w:style w:type="paragraph" w:customStyle="1" w:styleId="toc302e8bb2a">
    <w:name w:val="toc 302e8bb2a"/>
    <w:basedOn w:val="Normald669da73"/>
    <w:next w:val="a"/>
    <w:autoRedefine/>
    <w:pPr>
      <w:ind w:left="840"/>
    </w:pPr>
  </w:style>
  <w:style w:type="paragraph" w:customStyle="1" w:styleId="toc43a34b90a">
    <w:name w:val="toc 43a34b90a"/>
    <w:basedOn w:val="Normald669da73"/>
    <w:next w:val="a"/>
    <w:autoRedefine/>
    <w:pPr>
      <w:ind w:left="1260"/>
    </w:pPr>
  </w:style>
  <w:style w:type="paragraph" w:customStyle="1" w:styleId="toc579f1bcb3">
    <w:name w:val="toc 579f1bcb3"/>
    <w:basedOn w:val="Normald669da73"/>
    <w:next w:val="a"/>
    <w:autoRedefine/>
    <w:pPr>
      <w:ind w:left="1680"/>
    </w:pPr>
  </w:style>
  <w:style w:type="paragraph" w:customStyle="1" w:styleId="header0bd0d5a0">
    <w:name w:val="header0bd0d5a0"/>
    <w:basedOn w:val="Normald669da73"/>
    <w:pPr>
      <w:pBdr>
        <w:bottom w:val="single" w:sz="6" w:space="1" w:color="auto"/>
      </w:pBdr>
      <w:tabs>
        <w:tab w:val="center" w:pos="4153"/>
        <w:tab w:val="right" w:pos="8307"/>
      </w:tabs>
      <w:snapToGrid w:val="0"/>
      <w:jc w:val="center"/>
    </w:pPr>
    <w:rPr>
      <w:sz w:val="18"/>
    </w:rPr>
  </w:style>
  <w:style w:type="paragraph" w:customStyle="1" w:styleId="footer0bd13bfd">
    <w:name w:val="footer0bd13bfd"/>
    <w:basedOn w:val="Normald669da73"/>
    <w:pPr>
      <w:tabs>
        <w:tab w:val="center" w:pos="4153"/>
        <w:tab w:val="right" w:pos="8307"/>
      </w:tabs>
      <w:snapToGrid w:val="0"/>
      <w:jc w:val="left"/>
    </w:pPr>
    <w:rPr>
      <w:sz w:val="18"/>
    </w:rPr>
  </w:style>
  <w:style w:type="character" w:customStyle="1" w:styleId="Strong431deaa4">
    <w:name w:val="Strong431deaa4"/>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69a94de3">
    <w:name w:val="Normal69a94de3"/>
    <w:next w:val="10"/>
    <w:pPr>
      <w:widowControl w:val="0"/>
      <w:jc w:val="both"/>
    </w:pPr>
    <w:rPr>
      <w:rFonts w:ascii="方正黑体_GBK" w:eastAsia="方正黑体_GBK" w:hAnsi="方正黑体_GBK" w:cs="Times New Roman"/>
      <w:sz w:val="18"/>
      <w:szCs w:val="18"/>
    </w:rPr>
  </w:style>
  <w:style w:type="paragraph" w:customStyle="1" w:styleId="heading128df074e">
    <w:name w:val="heading 128df074e"/>
    <w:basedOn w:val="Normal69a94de3"/>
    <w:next w:val="a"/>
    <w:pPr>
      <w:keepNext/>
      <w:keepLines/>
      <w:spacing w:before="340" w:after="330" w:line="578" w:lineRule="auto"/>
      <w:outlineLvl w:val="0"/>
    </w:pPr>
    <w:rPr>
      <w:b/>
      <w:bCs/>
      <w:kern w:val="44"/>
      <w:sz w:val="44"/>
    </w:rPr>
  </w:style>
  <w:style w:type="paragraph" w:customStyle="1" w:styleId="heading2cdb8581c">
    <w:name w:val="heading 2cdb8581c"/>
    <w:basedOn w:val="Normal69a94de3"/>
    <w:next w:val="a"/>
    <w:pPr>
      <w:keepNext/>
      <w:keepLines/>
      <w:spacing w:before="260" w:after="260" w:line="415" w:lineRule="auto"/>
      <w:outlineLvl w:val="1"/>
    </w:pPr>
    <w:rPr>
      <w:b/>
      <w:sz w:val="32"/>
    </w:rPr>
  </w:style>
  <w:style w:type="paragraph" w:customStyle="1" w:styleId="heading3424dbab4">
    <w:name w:val="heading 3424dbab4"/>
    <w:basedOn w:val="Normal69a94de3"/>
    <w:next w:val="a"/>
    <w:pPr>
      <w:keepNext/>
      <w:keepLines/>
      <w:spacing w:before="260" w:after="260" w:line="415" w:lineRule="auto"/>
      <w:outlineLvl w:val="2"/>
    </w:pPr>
    <w:rPr>
      <w:b/>
      <w:sz w:val="32"/>
    </w:rPr>
  </w:style>
  <w:style w:type="character" w:customStyle="1" w:styleId="DefaultParagraphFontbaf68f43">
    <w:name w:val="Default Paragraph Fontbaf68f43"/>
  </w:style>
  <w:style w:type="paragraph" w:customStyle="1" w:styleId="NormalIndentfd767745">
    <w:name w:val="Normal Indentfd767745"/>
    <w:basedOn w:val="Normal69a94de3"/>
    <w:pPr>
      <w:ind w:firstLineChars="200" w:firstLine="200"/>
    </w:pPr>
  </w:style>
  <w:style w:type="paragraph" w:customStyle="1" w:styleId="toc557479be2">
    <w:name w:val="toc 557479be2"/>
    <w:basedOn w:val="Normal69a94de3"/>
    <w:next w:val="a"/>
    <w:pPr>
      <w:ind w:left="1680"/>
    </w:pPr>
  </w:style>
  <w:style w:type="paragraph" w:customStyle="1" w:styleId="toc36fa0de55">
    <w:name w:val="toc 36fa0de55"/>
    <w:basedOn w:val="Normal69a94de3"/>
    <w:next w:val="a"/>
    <w:pPr>
      <w:ind w:left="840"/>
    </w:pPr>
  </w:style>
  <w:style w:type="paragraph" w:customStyle="1" w:styleId="footer034b416e">
    <w:name w:val="footer034b416e"/>
    <w:basedOn w:val="Normal69a94de3"/>
    <w:pPr>
      <w:tabs>
        <w:tab w:val="center" w:pos="4153"/>
        <w:tab w:val="right" w:pos="8307"/>
      </w:tabs>
      <w:snapToGrid w:val="0"/>
      <w:jc w:val="left"/>
    </w:pPr>
  </w:style>
  <w:style w:type="paragraph" w:customStyle="1" w:styleId="header1028b1d3">
    <w:name w:val="header1028b1d3"/>
    <w:basedOn w:val="Normal69a94de3"/>
    <w:pPr>
      <w:pBdr>
        <w:bottom w:val="single" w:sz="6" w:space="1" w:color="auto"/>
      </w:pBdr>
      <w:tabs>
        <w:tab w:val="center" w:pos="4153"/>
        <w:tab w:val="right" w:pos="8307"/>
      </w:tabs>
      <w:snapToGrid w:val="0"/>
      <w:jc w:val="center"/>
    </w:pPr>
  </w:style>
  <w:style w:type="paragraph" w:customStyle="1" w:styleId="toc17cdaaae2">
    <w:name w:val="toc 17cdaaae2"/>
    <w:basedOn w:val="Normal69a94de3"/>
    <w:next w:val="a"/>
  </w:style>
  <w:style w:type="paragraph" w:customStyle="1" w:styleId="toc485b53345">
    <w:name w:val="toc 485b53345"/>
    <w:basedOn w:val="Normal69a94de3"/>
    <w:next w:val="a"/>
    <w:pPr>
      <w:ind w:left="1260"/>
    </w:pPr>
  </w:style>
  <w:style w:type="paragraph" w:customStyle="1" w:styleId="toc2d209d8b9">
    <w:name w:val="toc 2d209d8b9"/>
    <w:basedOn w:val="Normal69a94de3"/>
    <w:next w:val="a"/>
    <w:pPr>
      <w:ind w:left="420"/>
    </w:pPr>
  </w:style>
  <w:style w:type="paragraph" w:customStyle="1" w:styleId="NormalWeb1166df25">
    <w:name w:val="Normal (Web)1166df25"/>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0a7ab5040a7ab504">
    <w:name w:val="Normal0a7ab5040a7ab504"/>
    <w:next w:val="10"/>
    <w:pPr>
      <w:widowControl w:val="0"/>
      <w:jc w:val="both"/>
    </w:pPr>
    <w:rPr>
      <w:rFonts w:ascii="方正黑体_GBK" w:eastAsia="方正黑体_GBK" w:hAnsi="方正黑体_GBK" w:cs="Times New Roman"/>
      <w:szCs w:val="21"/>
    </w:rPr>
  </w:style>
  <w:style w:type="paragraph" w:customStyle="1" w:styleId="heading19764cb0b9764cb0b">
    <w:name w:val="heading 19764cb0b9764cb0b"/>
    <w:basedOn w:val="Normal0a7ab5040a7ab504"/>
    <w:next w:val="a"/>
    <w:pPr>
      <w:keepNext/>
      <w:keepLines/>
      <w:spacing w:before="340" w:after="330" w:line="578" w:lineRule="auto"/>
      <w:outlineLvl w:val="0"/>
    </w:pPr>
    <w:rPr>
      <w:b/>
      <w:bCs/>
      <w:kern w:val="44"/>
      <w:sz w:val="44"/>
    </w:rPr>
  </w:style>
  <w:style w:type="paragraph" w:customStyle="1" w:styleId="heading21d0bf9461d0bf946">
    <w:name w:val="heading 21d0bf9461d0bf946"/>
    <w:basedOn w:val="Normal0a7ab5040a7ab504"/>
    <w:next w:val="a"/>
    <w:pPr>
      <w:keepNext/>
      <w:keepLines/>
      <w:spacing w:before="260" w:after="260" w:line="415" w:lineRule="auto"/>
      <w:outlineLvl w:val="1"/>
    </w:pPr>
    <w:rPr>
      <w:b/>
      <w:sz w:val="32"/>
    </w:rPr>
  </w:style>
  <w:style w:type="paragraph" w:customStyle="1" w:styleId="heading3d8fe62c6d8fe62c6">
    <w:name w:val="heading 3d8fe62c6d8fe62c6"/>
    <w:basedOn w:val="Normal0a7ab5040a7ab504"/>
    <w:next w:val="a"/>
    <w:pPr>
      <w:keepNext/>
      <w:keepLines/>
      <w:spacing w:before="260" w:after="260" w:line="415" w:lineRule="auto"/>
      <w:outlineLvl w:val="2"/>
    </w:pPr>
    <w:rPr>
      <w:b/>
      <w:sz w:val="32"/>
    </w:rPr>
  </w:style>
  <w:style w:type="character" w:customStyle="1" w:styleId="DefaultParagraphFonte2ba618ee2ba618e">
    <w:name w:val="Default Paragraph Fonte2ba618ee2ba618e"/>
  </w:style>
  <w:style w:type="paragraph" w:customStyle="1" w:styleId="170a17c4170a17c41">
    <w:name w:val="引文目录170a17c4170a17c41"/>
    <w:basedOn w:val="Normal0a7ab5040a7ab504"/>
    <w:next w:val="a"/>
    <w:pPr>
      <w:ind w:leftChars="200" w:left="200"/>
    </w:pPr>
  </w:style>
  <w:style w:type="paragraph" w:customStyle="1" w:styleId="toc578ea69b878ea69b8">
    <w:name w:val="toc 578ea69b878ea69b8"/>
    <w:basedOn w:val="Normal0a7ab5040a7ab504"/>
    <w:next w:val="a"/>
    <w:pPr>
      <w:ind w:left="1680"/>
    </w:pPr>
  </w:style>
  <w:style w:type="paragraph" w:customStyle="1" w:styleId="toc3994c4b61994c4b61">
    <w:name w:val="toc 3994c4b61994c4b61"/>
    <w:basedOn w:val="Normal0a7ab5040a7ab504"/>
    <w:next w:val="a"/>
    <w:pPr>
      <w:ind w:left="840"/>
    </w:pPr>
  </w:style>
  <w:style w:type="paragraph" w:customStyle="1" w:styleId="footer95a79ac795a79ac7">
    <w:name w:val="footer95a79ac795a79ac7"/>
    <w:basedOn w:val="Normal0a7ab5040a7ab504"/>
    <w:pPr>
      <w:tabs>
        <w:tab w:val="center" w:pos="4153"/>
        <w:tab w:val="right" w:pos="8307"/>
      </w:tabs>
      <w:snapToGrid w:val="0"/>
      <w:jc w:val="left"/>
    </w:pPr>
    <w:rPr>
      <w:sz w:val="18"/>
    </w:rPr>
  </w:style>
  <w:style w:type="paragraph" w:customStyle="1" w:styleId="header86bb8aad86bb8aad">
    <w:name w:val="header86bb8aad86bb8aad"/>
    <w:basedOn w:val="Normal0a7ab5040a7ab504"/>
    <w:pPr>
      <w:pBdr>
        <w:bottom w:val="single" w:sz="6" w:space="1" w:color="auto"/>
      </w:pBdr>
      <w:tabs>
        <w:tab w:val="center" w:pos="4153"/>
        <w:tab w:val="right" w:pos="8307"/>
      </w:tabs>
      <w:snapToGrid w:val="0"/>
      <w:jc w:val="center"/>
    </w:pPr>
    <w:rPr>
      <w:sz w:val="18"/>
    </w:rPr>
  </w:style>
  <w:style w:type="paragraph" w:customStyle="1" w:styleId="toc1ff7bfdbcff7bfdbc">
    <w:name w:val="toc 1ff7bfdbcff7bfdbc"/>
    <w:basedOn w:val="Normal0a7ab5040a7ab504"/>
    <w:next w:val="a"/>
  </w:style>
  <w:style w:type="paragraph" w:customStyle="1" w:styleId="toc49b391aa59b391aa5">
    <w:name w:val="toc 49b391aa59b391aa5"/>
    <w:basedOn w:val="Normal0a7ab5040a7ab504"/>
    <w:next w:val="a"/>
    <w:pPr>
      <w:ind w:left="1260"/>
    </w:pPr>
  </w:style>
  <w:style w:type="paragraph" w:customStyle="1" w:styleId="toc2bc727537bc727537">
    <w:name w:val="toc 2bc727537bc727537"/>
    <w:basedOn w:val="Normal0a7ab5040a7ab504"/>
    <w:next w:val="a"/>
    <w:pPr>
      <w:ind w:left="420"/>
    </w:pPr>
  </w:style>
  <w:style w:type="paragraph" w:customStyle="1" w:styleId="1607979d9607979d9">
    <w:name w:val="列出段落1607979d9607979d9"/>
    <w:pPr>
      <w:widowControl w:val="0"/>
      <w:ind w:firstLineChars="200" w:firstLine="200"/>
      <w:jc w:val="both"/>
    </w:pPr>
    <w:rPr>
      <w:rFonts w:ascii="方正黑体_GBK" w:eastAsia="方正黑体_GBK" w:hAnsi="方正黑体_GBK" w:cs="Times New Roman"/>
      <w:szCs w:val="21"/>
    </w:rPr>
  </w:style>
  <w:style w:type="paragraph" w:customStyle="1" w:styleId="11">
    <w:name w:val="引文目录1"/>
    <w:next w:val="a"/>
    <w:autoRedefine/>
    <w:qFormat/>
    <w:pPr>
      <w:widowControl w:val="0"/>
      <w:spacing w:before="100" w:beforeAutospacing="1" w:after="100" w:afterAutospacing="1"/>
      <w:ind w:leftChars="200" w:left="200"/>
      <w:jc w:val="both"/>
      <w:textAlignment w:val="baseline"/>
    </w:pPr>
    <w:rPr>
      <w:kern w:val="2"/>
      <w:sz w:val="21"/>
      <w:szCs w:val="21"/>
    </w:rPr>
  </w:style>
  <w:style w:type="table" w:styleId="a7">
    <w:name w:val="Table Grid"/>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Normal (Web)"/>
    <w:basedOn w:val="a"/>
    <w:autoRedefine/>
    <w:qFormat/>
    <w:pPr>
      <w:spacing w:before="102" w:after="102" w:line="1099" w:lineRule="atLeast"/>
      <w:ind w:firstLine="419"/>
      <w:textAlignment w:val="baseline"/>
    </w:pPr>
    <w:rPr>
      <w:sz w:val="24"/>
      <w:szCs w:val="24"/>
    </w:rPr>
  </w:style>
  <w:style w:type="character" w:styleId="a8">
    <w:name w:val="Hyperlink"/>
    <w:autoRedefine/>
    <w:uiPriority w:val="99"/>
    <w:qFormat/>
    <w:rPr>
      <w:color w:val="0000FF"/>
      <w:u w:val="single"/>
    </w:rPr>
  </w:style>
  <w:style w:type="paragraph" w:customStyle="1" w:styleId="12">
    <w:name w:val="列表段落1"/>
    <w:basedOn w:val="a"/>
    <w:autoRedefine/>
    <w:uiPriority w:val="34"/>
    <w:qFormat/>
    <w:pPr>
      <w:ind w:firstLineChars="200" w:firstLine="420"/>
    </w:pPr>
  </w:style>
  <w:style w:type="character" w:customStyle="1" w:styleId="fontstyle01">
    <w:name w:val="fontstyle01"/>
    <w:autoRedefine/>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www.szs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3897</Words>
  <Characters>22218</Characters>
  <Application>Microsoft Office Word</Application>
  <DocSecurity>0</DocSecurity>
  <Lines>185</Lines>
  <Paragraphs>52</Paragraphs>
  <ScaleCrop>false</ScaleCrop>
  <Company/>
  <LinksUpToDate>false</LinksUpToDate>
  <CharactersWithSpaces>26063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帐户</cp:lastModifiedBy>
  <cp:revision>2</cp:revision>
  <dcterms:created xsi:type="dcterms:W3CDTF">2025-04-11T01:17:00Z</dcterms:created>
  <dcterms:modified xsi:type="dcterms:W3CDTF">2025-04-11T01:17:00Z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